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BD56" w14:textId="1B7D3A3E" w:rsidR="00471298" w:rsidRPr="006865C2" w:rsidRDefault="00107AD7" w:rsidP="00231E25">
      <w:pPr>
        <w:jc w:val="center"/>
        <w:rPr>
          <w:sz w:val="28"/>
        </w:rPr>
      </w:pPr>
      <w:r>
        <w:rPr>
          <w:b/>
          <w:sz w:val="28"/>
          <w:u w:val="single"/>
        </w:rPr>
        <w:t>Environmental Archaeologist</w:t>
      </w:r>
      <w:r w:rsidR="00A35C2D">
        <w:rPr>
          <w:b/>
          <w:sz w:val="28"/>
          <w:u w:val="single"/>
        </w:rPr>
        <w:t xml:space="preserve"> (Specialist)</w:t>
      </w:r>
      <w:r w:rsidR="00231E25" w:rsidRPr="006865C2">
        <w:rPr>
          <w:b/>
          <w:sz w:val="28"/>
          <w:u w:val="single"/>
        </w:rPr>
        <w:t xml:space="preserve"> – Role Specification</w:t>
      </w:r>
    </w:p>
    <w:p w14:paraId="7ECC4CD4" w14:textId="55CC6F9D" w:rsidR="00CD1A43" w:rsidRDefault="2B222399" w:rsidP="00CD1A43">
      <w:r>
        <w:t xml:space="preserve">All </w:t>
      </w:r>
      <w:r w:rsidR="00107AD7">
        <w:t>Environmental Archaeologist</w:t>
      </w:r>
      <w:r>
        <w:t>s are expected to perform the role as specified</w:t>
      </w:r>
      <w:r w:rsidR="00A06E19">
        <w:t>,</w:t>
      </w:r>
      <w:r>
        <w:t xml:space="preserve"> with a level of competence to mastery in keeping with the grade at which they are employed. Leadership and mentoring is expected of the higher grades. Behaviours to Wessex Archaeology norms in line with </w:t>
      </w:r>
      <w:r w:rsidR="0082246B">
        <w:t>Wessex Archaeology c</w:t>
      </w:r>
      <w:r>
        <w:t>ore values are expected from all grades.</w:t>
      </w:r>
    </w:p>
    <w:p w14:paraId="389819CB" w14:textId="06809C89" w:rsidR="005833F7" w:rsidRPr="00075403" w:rsidRDefault="005833F7" w:rsidP="00CD1A43">
      <w:pPr>
        <w:rPr>
          <w:b/>
          <w:u w:val="single"/>
        </w:rPr>
      </w:pPr>
      <w:r w:rsidRPr="00075403">
        <w:rPr>
          <w:b/>
          <w:u w:val="single"/>
        </w:rPr>
        <w:t>Key Team Roles</w:t>
      </w:r>
      <w:r w:rsidR="00075403">
        <w:rPr>
          <w:b/>
          <w:u w:val="single"/>
        </w:rPr>
        <w:t xml:space="preserve"> and skills</w:t>
      </w:r>
    </w:p>
    <w:p w14:paraId="0A5998BB" w14:textId="1BA68813" w:rsidR="005833F7" w:rsidRDefault="005833F7" w:rsidP="00CD1A43">
      <w:r>
        <w:t>To be performed to competence appropriate to grade</w:t>
      </w:r>
      <w:r w:rsidR="00E476C3">
        <w:t>:</w:t>
      </w:r>
    </w:p>
    <w:p w14:paraId="25FBE5CC" w14:textId="202BEAF0" w:rsidR="00231E25" w:rsidRDefault="00664C7B" w:rsidP="00537C52">
      <w:pPr>
        <w:pStyle w:val="ListParagraph"/>
        <w:numPr>
          <w:ilvl w:val="0"/>
          <w:numId w:val="1"/>
        </w:numPr>
      </w:pPr>
      <w:r>
        <w:t xml:space="preserve">Carry out specialist tasks, such as sample processing or palaeoenvironmental assessment and analysis, appropriate to grade and </w:t>
      </w:r>
      <w:r w:rsidR="00FF6333">
        <w:t>specialism.</w:t>
      </w:r>
    </w:p>
    <w:p w14:paraId="000B0C9A" w14:textId="1EDBDCCD" w:rsidR="00664C7B" w:rsidRDefault="00664C7B" w:rsidP="002910CE">
      <w:pPr>
        <w:pStyle w:val="ListParagraph"/>
        <w:numPr>
          <w:ilvl w:val="0"/>
          <w:numId w:val="1"/>
        </w:numPr>
      </w:pPr>
      <w:r w:rsidRPr="00664C7B">
        <w:t>Provide environmental input and advice to projects (including site visits</w:t>
      </w:r>
      <w:r w:rsidR="00FF6333">
        <w:t>).</w:t>
      </w:r>
    </w:p>
    <w:p w14:paraId="4BAB801A" w14:textId="07A4ECB4" w:rsidR="00231E25" w:rsidRDefault="00CF2963" w:rsidP="003C1F9B">
      <w:pPr>
        <w:pStyle w:val="ListParagraph"/>
        <w:numPr>
          <w:ilvl w:val="0"/>
          <w:numId w:val="1"/>
        </w:numPr>
      </w:pPr>
      <w:r>
        <w:t>Prepare and contribute to client reports</w:t>
      </w:r>
      <w:r w:rsidR="00AA2963">
        <w:t xml:space="preserve"> and/ or publications, inc. collating work of other </w:t>
      </w:r>
      <w:r w:rsidR="00FF6333">
        <w:t>specialists.</w:t>
      </w:r>
    </w:p>
    <w:p w14:paraId="72D9EEC2" w14:textId="1CF9434D" w:rsidR="00231E25" w:rsidRDefault="00F6C0D4" w:rsidP="00537C52">
      <w:pPr>
        <w:pStyle w:val="ListParagraph"/>
        <w:numPr>
          <w:ilvl w:val="0"/>
          <w:numId w:val="1"/>
        </w:numPr>
      </w:pPr>
      <w:r>
        <w:t>Prepar</w:t>
      </w:r>
      <w:r w:rsidR="00AA2963">
        <w:t xml:space="preserve">e </w:t>
      </w:r>
      <w:r>
        <w:t xml:space="preserve">method statements, </w:t>
      </w:r>
      <w:r w:rsidR="00664C7B">
        <w:t xml:space="preserve">site-specific sampling strategies </w:t>
      </w:r>
      <w:r>
        <w:t xml:space="preserve">and risk </w:t>
      </w:r>
      <w:r w:rsidR="00FF6333">
        <w:t>assessments.</w:t>
      </w:r>
    </w:p>
    <w:p w14:paraId="43060540" w14:textId="0737EE7E" w:rsidR="00664C7B" w:rsidRDefault="00664C7B" w:rsidP="00537C52">
      <w:pPr>
        <w:pStyle w:val="ListParagraph"/>
        <w:numPr>
          <w:ilvl w:val="0"/>
          <w:numId w:val="1"/>
        </w:numPr>
      </w:pPr>
      <w:r>
        <w:t xml:space="preserve">Be responsible for environmental data quality and maintain environmental records as part of the project </w:t>
      </w:r>
      <w:r w:rsidR="00FF6333">
        <w:t>archive.</w:t>
      </w:r>
      <w:r>
        <w:t xml:space="preserve"> </w:t>
      </w:r>
    </w:p>
    <w:p w14:paraId="2DA98648" w14:textId="15FF8903" w:rsidR="006A7662" w:rsidRDefault="004DE3F7" w:rsidP="00AA2963">
      <w:pPr>
        <w:pStyle w:val="ListParagraph"/>
        <w:numPr>
          <w:ilvl w:val="0"/>
          <w:numId w:val="1"/>
        </w:numPr>
      </w:pPr>
      <w:r>
        <w:t>Assist colleagues with technical aspects of projects</w:t>
      </w:r>
      <w:r w:rsidR="00FF6333">
        <w:t>.</w:t>
      </w:r>
    </w:p>
    <w:p w14:paraId="1EB121A0" w14:textId="45B28E65" w:rsidR="00AA2963" w:rsidRDefault="00AA2963" w:rsidP="00537C52">
      <w:pPr>
        <w:pStyle w:val="ListParagraph"/>
        <w:numPr>
          <w:ilvl w:val="0"/>
          <w:numId w:val="1"/>
        </w:numPr>
      </w:pPr>
      <w:r>
        <w:t xml:space="preserve">Other tasks according to specialism </w:t>
      </w:r>
      <w:r w:rsidR="008B7DDF">
        <w:t xml:space="preserve">(e.g. </w:t>
      </w:r>
      <w:r w:rsidR="0010382A">
        <w:t>environmental</w:t>
      </w:r>
      <w:r w:rsidR="008B7DDF">
        <w:t xml:space="preserve"> </w:t>
      </w:r>
      <w:r w:rsidR="002E0F80">
        <w:t>techniques</w:t>
      </w:r>
      <w:r w:rsidR="008B7DDF">
        <w:t>, scientific dating)</w:t>
      </w:r>
      <w:r w:rsidR="0082246B">
        <w:t>.</w:t>
      </w:r>
      <w:r w:rsidR="008B7DDF" w:rsidDel="008B7DDF">
        <w:t xml:space="preserve"> </w:t>
      </w:r>
    </w:p>
    <w:p w14:paraId="5B915118" w14:textId="77777777" w:rsidR="00CD1A43" w:rsidRDefault="00CD1A43" w:rsidP="00CD1A43">
      <w:pPr>
        <w:rPr>
          <w:b/>
          <w:u w:val="single"/>
        </w:rPr>
      </w:pPr>
      <w:r>
        <w:rPr>
          <w:b/>
          <w:u w:val="single"/>
        </w:rPr>
        <w:t>Grades and Progression</w:t>
      </w:r>
    </w:p>
    <w:p w14:paraId="70E0F6DC" w14:textId="6B114E77" w:rsidR="00B1258F" w:rsidRDefault="00B1258F" w:rsidP="00CD1A43">
      <w:r w:rsidRPr="00B1258F">
        <w:t xml:space="preserve">The object of grading is to ensure Wessex Archaeology has the correct level of expertise for each task </w:t>
      </w:r>
      <w:r w:rsidR="00822343">
        <w:t xml:space="preserve">when deployed in a project team, </w:t>
      </w:r>
      <w:r w:rsidRPr="00B1258F">
        <w:t xml:space="preserve">and to ensure individuals have a career progression. </w:t>
      </w:r>
    </w:p>
    <w:p w14:paraId="016B3A68" w14:textId="77777777" w:rsidR="00D16EBE" w:rsidRDefault="00FC08C8" w:rsidP="00CD1A43">
      <w:r w:rsidRPr="00E476C3">
        <w:rPr>
          <w:bCs/>
          <w:i/>
          <w:iCs/>
        </w:rPr>
        <w:t>Competence:</w:t>
      </w:r>
      <w:r>
        <w:t xml:space="preserve"> - Able to perform the role without direct supervision</w:t>
      </w:r>
      <w:r w:rsidR="00DA062A">
        <w:t>;</w:t>
      </w:r>
      <w:r w:rsidR="00A4432C">
        <w:t xml:space="preserve"> will seek support for more complex problems.</w:t>
      </w:r>
    </w:p>
    <w:p w14:paraId="09AC4B3A" w14:textId="77777777" w:rsidR="00FC08C8" w:rsidRDefault="00FC08C8" w:rsidP="00CD1A43">
      <w:r w:rsidRPr="00E476C3">
        <w:rPr>
          <w:i/>
          <w:iCs/>
        </w:rPr>
        <w:t>Skill:</w:t>
      </w:r>
      <w:r>
        <w:t xml:space="preserve"> - Able to perform the role, give oversight and to a level </w:t>
      </w:r>
      <w:r w:rsidR="00A4432C">
        <w:t xml:space="preserve">of expertise </w:t>
      </w:r>
      <w:r>
        <w:t xml:space="preserve">recognised </w:t>
      </w:r>
      <w:r w:rsidR="0041763A">
        <w:t xml:space="preserve">as effective </w:t>
      </w:r>
      <w:r>
        <w:t>within the team</w:t>
      </w:r>
      <w:r w:rsidR="00DA062A">
        <w:t>;</w:t>
      </w:r>
      <w:r w:rsidR="00A4432C">
        <w:t xml:space="preserve"> will only </w:t>
      </w:r>
      <w:r w:rsidR="00DA062A">
        <w:t>require</w:t>
      </w:r>
      <w:r w:rsidR="00A4432C">
        <w:t xml:space="preserve"> support for emerging problems.</w:t>
      </w:r>
    </w:p>
    <w:p w14:paraId="31CEA054" w14:textId="77777777" w:rsidR="00FC08C8" w:rsidRDefault="00FC08C8" w:rsidP="00CD1A43">
      <w:r w:rsidRPr="00E476C3">
        <w:rPr>
          <w:i/>
          <w:iCs/>
        </w:rPr>
        <w:t>Command</w:t>
      </w:r>
      <w:r>
        <w:t>: - Able to perform the role, give oversight</w:t>
      </w:r>
      <w:r w:rsidR="00822343">
        <w:t xml:space="preserve"> and innovate</w:t>
      </w:r>
      <w:r>
        <w:t xml:space="preserve"> to a level </w:t>
      </w:r>
      <w:r w:rsidR="00A4432C">
        <w:t xml:space="preserve">of expertise </w:t>
      </w:r>
      <w:r>
        <w:t xml:space="preserve">recognised </w:t>
      </w:r>
      <w:r w:rsidR="00A009C7">
        <w:t>as effective</w:t>
      </w:r>
      <w:r w:rsidR="0041763A">
        <w:t xml:space="preserve"> </w:t>
      </w:r>
      <w:r>
        <w:t xml:space="preserve">by </w:t>
      </w:r>
      <w:r w:rsidR="0041763A">
        <w:t xml:space="preserve">grade </w:t>
      </w:r>
      <w:r>
        <w:t>peers</w:t>
      </w:r>
      <w:r w:rsidR="00DA062A">
        <w:t>;</w:t>
      </w:r>
      <w:r w:rsidR="00A4432C">
        <w:t xml:space="preserve"> able to offer support for problems.</w:t>
      </w:r>
    </w:p>
    <w:p w14:paraId="5EE97498" w14:textId="77777777" w:rsidR="00822343" w:rsidRDefault="00FC08C8" w:rsidP="00822343">
      <w:r w:rsidRPr="00E476C3">
        <w:rPr>
          <w:i/>
          <w:iCs/>
        </w:rPr>
        <w:t>Mastery:</w:t>
      </w:r>
      <w:r>
        <w:t xml:space="preserve"> - Able to perform and instruct in the role</w:t>
      </w:r>
      <w:r w:rsidR="00822343">
        <w:t xml:space="preserve"> and draw on significant experience</w:t>
      </w:r>
      <w:r>
        <w:t xml:space="preserve">, to a level </w:t>
      </w:r>
      <w:r w:rsidR="00A4432C">
        <w:t xml:space="preserve">of expertise </w:t>
      </w:r>
      <w:r>
        <w:t xml:space="preserve">recognised </w:t>
      </w:r>
      <w:r w:rsidR="0041763A">
        <w:t xml:space="preserve">as effective </w:t>
      </w:r>
      <w:r>
        <w:t>across the company</w:t>
      </w:r>
      <w:r w:rsidR="00DA062A">
        <w:t>;</w:t>
      </w:r>
      <w:r w:rsidR="0004102B">
        <w:t xml:space="preserve"> able to recognise and manage emerging problems.</w:t>
      </w:r>
    </w:p>
    <w:p w14:paraId="3D2AC4A5" w14:textId="6E0D984C" w:rsidR="00FC08C8" w:rsidRPr="00B1258F" w:rsidRDefault="00F6C0D4" w:rsidP="00CD1A43">
      <w:r w:rsidRPr="00E476C3">
        <w:rPr>
          <w:i/>
          <w:iCs/>
        </w:rPr>
        <w:t>Industry Recognised:</w:t>
      </w:r>
      <w:r>
        <w:t xml:space="preserve"> - For a technical specialism recognised by peers industrywide</w:t>
      </w:r>
      <w:r w:rsidR="00075403">
        <w:t xml:space="preserve"> in other commercial and NFP organisations, academia and regulatory bodies.</w:t>
      </w:r>
      <w:r w:rsidR="00CD1304">
        <w:t xml:space="preserve"> Typically measured by oral and poster presentations an</w:t>
      </w:r>
      <w:r w:rsidR="00C26D7D">
        <w:t>d</w:t>
      </w:r>
      <w:r w:rsidR="00CD1304">
        <w:t xml:space="preserve"> papers</w:t>
      </w:r>
      <w:r w:rsidR="00C26D7D">
        <w:t xml:space="preserve"> or acknowledged in practice.</w:t>
      </w:r>
    </w:p>
    <w:p w14:paraId="2CC6D2CC" w14:textId="4B8B0C83" w:rsidR="00CD1A43" w:rsidRPr="00E476C3" w:rsidRDefault="00CD1A43" w:rsidP="00CD1A43">
      <w:pPr>
        <w:rPr>
          <w:b/>
        </w:rPr>
      </w:pPr>
      <w:r w:rsidRPr="00E476C3">
        <w:rPr>
          <w:b/>
        </w:rPr>
        <w:t>Supervisor</w:t>
      </w:r>
    </w:p>
    <w:p w14:paraId="6291A251" w14:textId="2E1055D7" w:rsidR="00CD1A43" w:rsidRDefault="004DE3F7" w:rsidP="00CD1A43">
      <w:r>
        <w:t xml:space="preserve">At Supervisor level the </w:t>
      </w:r>
      <w:r w:rsidR="00107AD7">
        <w:t>Environmental Archaeologist</w:t>
      </w:r>
      <w:r w:rsidR="00A06E19">
        <w:t xml:space="preserve"> </w:t>
      </w:r>
      <w:r>
        <w:t xml:space="preserve">is expected to perform most of the elements of the role specification COMPETENTLY. </w:t>
      </w:r>
      <w:r w:rsidR="008556F4">
        <w:t>In addition:</w:t>
      </w:r>
    </w:p>
    <w:p w14:paraId="0639CE1D" w14:textId="77777777" w:rsidR="0015786A" w:rsidRDefault="0015786A" w:rsidP="0015786A">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Undertaking specialist tasks, including residue and </w:t>
      </w:r>
      <w:proofErr w:type="spellStart"/>
      <w:r>
        <w:rPr>
          <w:rStyle w:val="normaltextrun"/>
          <w:rFonts w:ascii="Calibri" w:hAnsi="Calibri" w:cs="Calibri"/>
          <w:sz w:val="22"/>
          <w:szCs w:val="22"/>
        </w:rPr>
        <w:t>flot</w:t>
      </w:r>
      <w:proofErr w:type="spellEnd"/>
      <w:r>
        <w:rPr>
          <w:rStyle w:val="normaltextrun"/>
          <w:rFonts w:ascii="Calibri" w:hAnsi="Calibri" w:cs="Calibri"/>
          <w:sz w:val="22"/>
          <w:szCs w:val="22"/>
        </w:rPr>
        <w:t xml:space="preserve"> sorting and providing preliminary identifications of palaeoenvironmental macrofossils at the direction of a senior specialist.</w:t>
      </w:r>
      <w:r>
        <w:rPr>
          <w:rStyle w:val="eop"/>
          <w:rFonts w:ascii="Calibri" w:hAnsi="Calibri" w:cs="Calibri"/>
          <w:sz w:val="22"/>
          <w:szCs w:val="22"/>
        </w:rPr>
        <w:t> </w:t>
      </w:r>
    </w:p>
    <w:p w14:paraId="72A4E00F" w14:textId="77777777" w:rsidR="0015786A" w:rsidRDefault="0015786A" w:rsidP="0015786A">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Writing smaller assessment reports and interim statements with the support of senior staff.</w:t>
      </w:r>
      <w:r>
        <w:rPr>
          <w:rStyle w:val="eop"/>
          <w:rFonts w:ascii="Calibri" w:hAnsi="Calibri" w:cs="Calibri"/>
          <w:sz w:val="22"/>
          <w:szCs w:val="22"/>
        </w:rPr>
        <w:t> </w:t>
      </w:r>
    </w:p>
    <w:p w14:paraId="3A34A220" w14:textId="77777777" w:rsidR="0015786A" w:rsidRDefault="0015786A" w:rsidP="0015786A">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Contributing to results reports in larger bodies of work.</w:t>
      </w:r>
      <w:r>
        <w:rPr>
          <w:rStyle w:val="eop"/>
          <w:rFonts w:ascii="Calibri" w:hAnsi="Calibri" w:cs="Calibri"/>
          <w:sz w:val="22"/>
          <w:szCs w:val="22"/>
        </w:rPr>
        <w:t> </w:t>
      </w:r>
    </w:p>
    <w:p w14:paraId="103C7713" w14:textId="77777777" w:rsidR="0015786A" w:rsidRDefault="0015786A" w:rsidP="0015786A">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Assisting with archival and logistic tasks.</w:t>
      </w:r>
      <w:r>
        <w:rPr>
          <w:rStyle w:val="eop"/>
          <w:rFonts w:ascii="Calibri" w:hAnsi="Calibri" w:cs="Calibri"/>
          <w:sz w:val="22"/>
          <w:szCs w:val="22"/>
        </w:rPr>
        <w:t> </w:t>
      </w:r>
    </w:p>
    <w:p w14:paraId="7AB0D862" w14:textId="77777777" w:rsidR="0015786A" w:rsidRDefault="0015786A" w:rsidP="0015786A">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Maintaining accurate records for inclusion with the project archive.</w:t>
      </w:r>
      <w:r>
        <w:rPr>
          <w:rStyle w:val="eop"/>
          <w:rFonts w:ascii="Calibri" w:hAnsi="Calibri" w:cs="Calibri"/>
          <w:sz w:val="22"/>
          <w:szCs w:val="22"/>
        </w:rPr>
        <w:t> </w:t>
      </w:r>
    </w:p>
    <w:p w14:paraId="6D6A288D" w14:textId="77777777" w:rsidR="0015786A" w:rsidRDefault="0015786A" w:rsidP="0015786A">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Liaising effectively with other members of the environmental team, to ensure we maintain an efficient workflow and meet deadlines.</w:t>
      </w:r>
      <w:r>
        <w:rPr>
          <w:rStyle w:val="eop"/>
          <w:rFonts w:ascii="Calibri" w:hAnsi="Calibri" w:cs="Calibri"/>
          <w:sz w:val="22"/>
          <w:szCs w:val="22"/>
        </w:rPr>
        <w:t> </w:t>
      </w:r>
    </w:p>
    <w:p w14:paraId="1CA29A4B" w14:textId="77777777" w:rsidR="0015786A" w:rsidRDefault="0015786A" w:rsidP="0015786A">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Contributing to a safe working environment.</w:t>
      </w:r>
      <w:r>
        <w:rPr>
          <w:rStyle w:val="eop"/>
          <w:rFonts w:ascii="Calibri" w:hAnsi="Calibri" w:cs="Calibri"/>
          <w:sz w:val="22"/>
          <w:szCs w:val="22"/>
        </w:rPr>
        <w:t> </w:t>
      </w:r>
    </w:p>
    <w:p w14:paraId="2505E678" w14:textId="77777777" w:rsidR="0015786A" w:rsidRDefault="0015786A" w:rsidP="0015786A">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Supervising and mentoring junior and temporary staff when required.</w:t>
      </w:r>
      <w:r>
        <w:rPr>
          <w:rStyle w:val="eop"/>
          <w:rFonts w:ascii="Calibri" w:hAnsi="Calibri" w:cs="Calibri"/>
          <w:sz w:val="22"/>
          <w:szCs w:val="22"/>
        </w:rPr>
        <w:t> </w:t>
      </w:r>
    </w:p>
    <w:p w14:paraId="6E675E69" w14:textId="77777777" w:rsidR="0015786A" w:rsidRDefault="0015786A" w:rsidP="0015786A">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Liaising with other teams where appropriate.</w:t>
      </w:r>
      <w:r>
        <w:rPr>
          <w:rStyle w:val="eop"/>
          <w:rFonts w:ascii="Calibri" w:hAnsi="Calibri" w:cs="Calibri"/>
          <w:sz w:val="22"/>
          <w:szCs w:val="22"/>
        </w:rPr>
        <w:t> </w:t>
      </w:r>
    </w:p>
    <w:p w14:paraId="080CDED6" w14:textId="77777777" w:rsidR="00CD1A43" w:rsidRPr="00E476C3" w:rsidRDefault="00CD1A43" w:rsidP="00CD1A43">
      <w:pPr>
        <w:rPr>
          <w:b/>
        </w:rPr>
      </w:pPr>
      <w:r w:rsidRPr="00E476C3">
        <w:rPr>
          <w:b/>
        </w:rPr>
        <w:t>Officer</w:t>
      </w:r>
    </w:p>
    <w:p w14:paraId="70CD704F" w14:textId="6ECCDEA7" w:rsidR="00CD1A43" w:rsidRDefault="2B222399" w:rsidP="00CD1A43">
      <w:r>
        <w:t xml:space="preserve">At Officer level the </w:t>
      </w:r>
      <w:r w:rsidR="00107AD7">
        <w:t>Environmental Archaeologist</w:t>
      </w:r>
      <w:r>
        <w:t xml:space="preserve"> is expected to exhibit SKILL in the performance of most elements of the role specification and COMPETENCE in all elements. In addition</w:t>
      </w:r>
      <w:r w:rsidR="008556F4">
        <w:t xml:space="preserve"> to the Supervisor role</w:t>
      </w:r>
      <w:r>
        <w:t>:</w:t>
      </w:r>
    </w:p>
    <w:p w14:paraId="13EB7A5A" w14:textId="0DE27AA7" w:rsidR="006152E9" w:rsidRDefault="006152E9" w:rsidP="0015786A">
      <w:pPr>
        <w:pStyle w:val="paragraph"/>
        <w:numPr>
          <w:ilvl w:val="0"/>
          <w:numId w:val="7"/>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Undertaking larger assessments and analysis work.</w:t>
      </w:r>
    </w:p>
    <w:p w14:paraId="4AF74845" w14:textId="6FD33029" w:rsidR="0015786A" w:rsidRDefault="0015786A" w:rsidP="0015786A">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Writing assessment and analysis reports, contributing to publications.</w:t>
      </w:r>
      <w:r>
        <w:rPr>
          <w:rStyle w:val="eop"/>
          <w:rFonts w:ascii="Calibri" w:hAnsi="Calibri" w:cs="Calibri"/>
          <w:sz w:val="22"/>
          <w:szCs w:val="22"/>
        </w:rPr>
        <w:t> </w:t>
      </w:r>
    </w:p>
    <w:p w14:paraId="0B9C6E7D" w14:textId="77777777" w:rsidR="0015786A" w:rsidRDefault="0015786A" w:rsidP="0015786A">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Acting as the environmental lead on small to medium-sized projects.</w:t>
      </w:r>
      <w:r>
        <w:rPr>
          <w:rStyle w:val="eop"/>
          <w:rFonts w:ascii="Calibri" w:hAnsi="Calibri" w:cs="Calibri"/>
          <w:sz w:val="22"/>
          <w:szCs w:val="22"/>
        </w:rPr>
        <w:t> </w:t>
      </w:r>
    </w:p>
    <w:p w14:paraId="477BB68C" w14:textId="77777777" w:rsidR="008C6224" w:rsidRDefault="0015786A" w:rsidP="008C6224">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Providing advice and input </w:t>
      </w:r>
      <w:r w:rsidR="006152E9">
        <w:rPr>
          <w:rStyle w:val="normaltextrun"/>
          <w:rFonts w:ascii="Calibri" w:hAnsi="Calibri" w:cs="Calibri"/>
          <w:sz w:val="22"/>
          <w:szCs w:val="22"/>
        </w:rPr>
        <w:t xml:space="preserve">into </w:t>
      </w:r>
      <w:r>
        <w:rPr>
          <w:rStyle w:val="normaltextrun"/>
          <w:rFonts w:ascii="Calibri" w:hAnsi="Calibri" w:cs="Calibri"/>
          <w:sz w:val="22"/>
          <w:szCs w:val="22"/>
        </w:rPr>
        <w:t xml:space="preserve">processing </w:t>
      </w:r>
      <w:r w:rsidR="006152E9">
        <w:rPr>
          <w:rStyle w:val="normaltextrun"/>
          <w:rFonts w:ascii="Calibri" w:hAnsi="Calibri" w:cs="Calibri"/>
          <w:sz w:val="22"/>
          <w:szCs w:val="22"/>
        </w:rPr>
        <w:t>methodologies.</w:t>
      </w:r>
    </w:p>
    <w:p w14:paraId="0B952413" w14:textId="341FEAB3" w:rsidR="006152E9" w:rsidRPr="008C6224" w:rsidRDefault="006152E9" w:rsidP="008C6224">
      <w:pPr>
        <w:pStyle w:val="paragraph"/>
        <w:numPr>
          <w:ilvl w:val="0"/>
          <w:numId w:val="8"/>
        </w:numPr>
        <w:spacing w:before="0" w:beforeAutospacing="0" w:after="0" w:afterAutospacing="0"/>
        <w:ind w:left="1080" w:firstLine="0"/>
        <w:textAlignment w:val="baseline"/>
        <w:rPr>
          <w:rFonts w:ascii="Calibri" w:hAnsi="Calibri" w:cs="Calibri"/>
          <w:sz w:val="22"/>
          <w:szCs w:val="22"/>
        </w:rPr>
      </w:pPr>
      <w:r w:rsidRPr="008C6224">
        <w:rPr>
          <w:rStyle w:val="eop"/>
          <w:rFonts w:ascii="Calibri" w:hAnsi="Calibri" w:cs="Calibri"/>
          <w:sz w:val="22"/>
          <w:szCs w:val="22"/>
        </w:rPr>
        <w:t>Providing input into site specific sampling strategies where appropriate.</w:t>
      </w:r>
    </w:p>
    <w:p w14:paraId="40726871" w14:textId="09A7501E" w:rsidR="00B1258F" w:rsidRDefault="00B1258F" w:rsidP="00DC5E51">
      <w:pPr>
        <w:pStyle w:val="ListParagraph"/>
      </w:pPr>
    </w:p>
    <w:p w14:paraId="001D7DA3" w14:textId="77777777" w:rsidR="0066291A" w:rsidRPr="00E476C3" w:rsidRDefault="0066291A" w:rsidP="0066291A">
      <w:pPr>
        <w:rPr>
          <w:b/>
        </w:rPr>
      </w:pPr>
      <w:r w:rsidRPr="00E476C3">
        <w:rPr>
          <w:b/>
        </w:rPr>
        <w:t>Senior Officer</w:t>
      </w:r>
    </w:p>
    <w:p w14:paraId="06698DBE" w14:textId="76459691" w:rsidR="0066291A" w:rsidRDefault="2B222399" w:rsidP="0066291A">
      <w:r>
        <w:t xml:space="preserve">At Senior Officer grade the </w:t>
      </w:r>
      <w:r w:rsidR="00107AD7">
        <w:t>Environmental Archaeologist</w:t>
      </w:r>
      <w:r>
        <w:t xml:space="preserve"> is expected to display a COMMAND of the techniques of most elements of the role specification and display SKILLS in all elements. In addition to the Officer role:</w:t>
      </w:r>
    </w:p>
    <w:p w14:paraId="3895E928" w14:textId="0A8C83BF" w:rsidR="0015786A" w:rsidRDefault="0015786A" w:rsidP="0015786A">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Writing </w:t>
      </w:r>
      <w:r w:rsidR="006152E9">
        <w:rPr>
          <w:rStyle w:val="normaltextrun"/>
          <w:rFonts w:ascii="Calibri" w:hAnsi="Calibri" w:cs="Calibri"/>
          <w:sz w:val="22"/>
          <w:szCs w:val="22"/>
        </w:rPr>
        <w:t xml:space="preserve">complex </w:t>
      </w:r>
      <w:r>
        <w:rPr>
          <w:rStyle w:val="normaltextrun"/>
          <w:rFonts w:ascii="Calibri" w:hAnsi="Calibri" w:cs="Calibri"/>
          <w:sz w:val="22"/>
          <w:szCs w:val="22"/>
        </w:rPr>
        <w:t>assessment and analysis reports, contributing to publications.</w:t>
      </w:r>
      <w:r>
        <w:rPr>
          <w:rStyle w:val="eop"/>
          <w:rFonts w:ascii="Calibri" w:hAnsi="Calibri" w:cs="Calibri"/>
          <w:sz w:val="22"/>
          <w:szCs w:val="22"/>
        </w:rPr>
        <w:t> </w:t>
      </w:r>
    </w:p>
    <w:p w14:paraId="6A1E7B92" w14:textId="77777777" w:rsidR="0015786A" w:rsidRDefault="0015786A" w:rsidP="0015786A">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Acting as the environmental lead on medium to large-sized projects.</w:t>
      </w:r>
      <w:r>
        <w:rPr>
          <w:rStyle w:val="eop"/>
          <w:rFonts w:ascii="Calibri" w:hAnsi="Calibri" w:cs="Calibri"/>
          <w:sz w:val="22"/>
          <w:szCs w:val="22"/>
        </w:rPr>
        <w:t> </w:t>
      </w:r>
    </w:p>
    <w:p w14:paraId="389B3217" w14:textId="77777777" w:rsidR="0015786A" w:rsidRDefault="0015786A" w:rsidP="0015786A">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Independently producing Site Specific Sampling Strategies/ Dating Strategies as required.</w:t>
      </w:r>
      <w:r>
        <w:rPr>
          <w:rStyle w:val="eop"/>
          <w:rFonts w:ascii="Calibri" w:hAnsi="Calibri" w:cs="Calibri"/>
          <w:sz w:val="22"/>
          <w:szCs w:val="22"/>
        </w:rPr>
        <w:t> </w:t>
      </w:r>
    </w:p>
    <w:p w14:paraId="2BF5B167" w14:textId="6E251EAF" w:rsidR="0015786A" w:rsidRDefault="0015786A" w:rsidP="0015786A">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Actively maintaining contact with external specialists</w:t>
      </w:r>
      <w:r w:rsidR="006152E9">
        <w:rPr>
          <w:rStyle w:val="normaltextrun"/>
          <w:rFonts w:ascii="Calibri" w:hAnsi="Calibri" w:cs="Calibri"/>
          <w:sz w:val="22"/>
          <w:szCs w:val="22"/>
        </w:rPr>
        <w:t xml:space="preserve"> and other stakeholders</w:t>
      </w:r>
      <w:r>
        <w:rPr>
          <w:rStyle w:val="normaltextrun"/>
          <w:rFonts w:ascii="Calibri" w:hAnsi="Calibri" w:cs="Calibri"/>
          <w:sz w:val="22"/>
          <w:szCs w:val="22"/>
        </w:rPr>
        <w:t xml:space="preserve"> as required.</w:t>
      </w:r>
      <w:r>
        <w:rPr>
          <w:rStyle w:val="eop"/>
          <w:rFonts w:ascii="Calibri" w:hAnsi="Calibri" w:cs="Calibri"/>
          <w:sz w:val="22"/>
          <w:szCs w:val="22"/>
        </w:rPr>
        <w:t> </w:t>
      </w:r>
    </w:p>
    <w:p w14:paraId="0F86E2E8" w14:textId="3A84C788" w:rsidR="006152E9" w:rsidRDefault="006152E9" w:rsidP="0015786A">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rPr>
      </w:pPr>
      <w:r>
        <w:rPr>
          <w:rStyle w:val="eop"/>
          <w:rFonts w:ascii="Calibri" w:hAnsi="Calibri" w:cs="Calibri"/>
          <w:sz w:val="22"/>
          <w:szCs w:val="22"/>
        </w:rPr>
        <w:t>Independently producing site specific sampling strategies for small to large projects.</w:t>
      </w:r>
    </w:p>
    <w:p w14:paraId="576F0C8C" w14:textId="4F449BBF" w:rsidR="006152E9" w:rsidRDefault="006152E9" w:rsidP="0015786A">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rPr>
      </w:pPr>
      <w:r>
        <w:rPr>
          <w:rStyle w:val="eop"/>
          <w:rFonts w:ascii="Calibri" w:hAnsi="Calibri" w:cs="Calibri"/>
          <w:sz w:val="22"/>
          <w:szCs w:val="22"/>
        </w:rPr>
        <w:t>Assist with tendering and project management tasks as appropriate.</w:t>
      </w:r>
    </w:p>
    <w:p w14:paraId="78854FA5" w14:textId="1F107B55" w:rsidR="006152E9" w:rsidRDefault="006152E9" w:rsidP="0015786A">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eop"/>
          <w:rFonts w:ascii="Calibri" w:hAnsi="Calibri" w:cs="Calibri"/>
          <w:sz w:val="22"/>
          <w:szCs w:val="22"/>
        </w:rPr>
        <w:t>Contribute to relevant research within the wider scientific community.</w:t>
      </w:r>
    </w:p>
    <w:p w14:paraId="45302C35" w14:textId="77777777" w:rsidR="0015786A" w:rsidRDefault="0015786A" w:rsidP="0015786A">
      <w:pPr>
        <w:pStyle w:val="paragraph"/>
        <w:spacing w:before="0" w:beforeAutospacing="0" w:after="0" w:afterAutospacing="0"/>
        <w:ind w:left="1080"/>
        <w:textAlignment w:val="baseline"/>
        <w:rPr>
          <w:rFonts w:ascii="Calibri" w:hAnsi="Calibri" w:cs="Calibri"/>
          <w:sz w:val="22"/>
          <w:szCs w:val="22"/>
        </w:rPr>
      </w:pPr>
    </w:p>
    <w:p w14:paraId="47A357F7" w14:textId="5112C80C" w:rsidR="0066291A" w:rsidRPr="00A26677" w:rsidRDefault="0066291A" w:rsidP="0066291A">
      <w:pPr>
        <w:rPr>
          <w:b/>
          <w:color w:val="000000" w:themeColor="text1"/>
        </w:rPr>
      </w:pPr>
      <w:r w:rsidRPr="00A26677">
        <w:rPr>
          <w:b/>
          <w:color w:val="000000" w:themeColor="text1"/>
        </w:rPr>
        <w:t>Technical Specialist</w:t>
      </w:r>
      <w:r w:rsidR="003C1F9B" w:rsidRPr="00A26677">
        <w:rPr>
          <w:b/>
          <w:color w:val="000000" w:themeColor="text1"/>
        </w:rPr>
        <w:t xml:space="preserve"> (AKA Principal)</w:t>
      </w:r>
    </w:p>
    <w:p w14:paraId="503E8757" w14:textId="2DEF9236" w:rsidR="001264FD" w:rsidRPr="00A26677" w:rsidRDefault="00F6C0D4" w:rsidP="001264FD">
      <w:pPr>
        <w:rPr>
          <w:color w:val="000000" w:themeColor="text1"/>
        </w:rPr>
      </w:pPr>
      <w:r w:rsidRPr="00A26677">
        <w:rPr>
          <w:color w:val="000000" w:themeColor="text1"/>
        </w:rPr>
        <w:t xml:space="preserve">At Technical Specialist grade the </w:t>
      </w:r>
      <w:r w:rsidR="00107AD7" w:rsidRPr="00A26677">
        <w:rPr>
          <w:color w:val="000000" w:themeColor="text1"/>
        </w:rPr>
        <w:t>Environmental Archaeologist</w:t>
      </w:r>
      <w:r w:rsidRPr="00A26677">
        <w:rPr>
          <w:color w:val="000000" w:themeColor="text1"/>
        </w:rPr>
        <w:t xml:space="preserve"> is expected to display a MASTERY of the techniques of most elements of the role specification and COMMAND in all elements. In addition, the </w:t>
      </w:r>
      <w:r w:rsidR="008C3347" w:rsidRPr="00A26677">
        <w:rPr>
          <w:color w:val="000000" w:themeColor="text1"/>
        </w:rPr>
        <w:t xml:space="preserve">Technical Specialist </w:t>
      </w:r>
      <w:r w:rsidR="00CD1304" w:rsidRPr="00A26677">
        <w:rPr>
          <w:color w:val="000000" w:themeColor="text1"/>
        </w:rPr>
        <w:t>is expected to demonstrate</w:t>
      </w:r>
      <w:r w:rsidRPr="00A26677">
        <w:rPr>
          <w:color w:val="000000" w:themeColor="text1"/>
        </w:rPr>
        <w:t xml:space="preserve"> </w:t>
      </w:r>
      <w:r w:rsidR="00AC1DDA" w:rsidRPr="00A26677">
        <w:rPr>
          <w:color w:val="000000" w:themeColor="text1"/>
        </w:rPr>
        <w:t>INDUSTY RECOGNITION</w:t>
      </w:r>
      <w:r w:rsidRPr="00A26677">
        <w:rPr>
          <w:color w:val="000000" w:themeColor="text1"/>
        </w:rPr>
        <w:t xml:space="preserve"> in at least one element of the role. </w:t>
      </w:r>
      <w:r w:rsidR="001264FD" w:rsidRPr="00A26677">
        <w:rPr>
          <w:color w:val="000000" w:themeColor="text1"/>
        </w:rPr>
        <w:t>At Technical Specialist level a</w:t>
      </w:r>
      <w:r w:rsidR="0010382A" w:rsidRPr="00A26677">
        <w:rPr>
          <w:color w:val="000000" w:themeColor="text1"/>
        </w:rPr>
        <w:t>n</w:t>
      </w:r>
      <w:r w:rsidR="001264FD" w:rsidRPr="00A26677">
        <w:rPr>
          <w:color w:val="000000" w:themeColor="text1"/>
        </w:rPr>
        <w:t xml:space="preserve"> </w:t>
      </w:r>
      <w:r w:rsidR="00107AD7" w:rsidRPr="00A26677">
        <w:rPr>
          <w:color w:val="000000" w:themeColor="text1"/>
        </w:rPr>
        <w:t>Environmental Archaeologist</w:t>
      </w:r>
      <w:r w:rsidR="001264FD" w:rsidRPr="00A26677">
        <w:rPr>
          <w:color w:val="000000" w:themeColor="text1"/>
        </w:rPr>
        <w:t xml:space="preserve"> shall have the opportunity to prioritise a more technical or more managerial bias, at their preference and given assessed aptitude and role availability within the discipline.</w:t>
      </w:r>
    </w:p>
    <w:p w14:paraId="60726862" w14:textId="67D0915D" w:rsidR="0066291A" w:rsidRPr="00A26677" w:rsidRDefault="00F6C0D4" w:rsidP="0066291A">
      <w:pPr>
        <w:rPr>
          <w:color w:val="000000" w:themeColor="text1"/>
        </w:rPr>
      </w:pPr>
      <w:r w:rsidRPr="00A26677">
        <w:rPr>
          <w:color w:val="000000" w:themeColor="text1"/>
        </w:rPr>
        <w:t>In addition to the Senior Officer role:</w:t>
      </w:r>
    </w:p>
    <w:p w14:paraId="7889FC67" w14:textId="6FF2D5E0" w:rsidR="0015786A" w:rsidRDefault="0015786A" w:rsidP="0015786A">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Actively maintaining contact with external specialists</w:t>
      </w:r>
      <w:r w:rsidR="006152E9">
        <w:rPr>
          <w:rStyle w:val="normaltextrun"/>
          <w:rFonts w:ascii="Calibri" w:hAnsi="Calibri" w:cs="Calibri"/>
          <w:sz w:val="22"/>
          <w:szCs w:val="22"/>
        </w:rPr>
        <w:t xml:space="preserve"> and external stakeholders including clients</w:t>
      </w:r>
      <w:r>
        <w:rPr>
          <w:rStyle w:val="normaltextrun"/>
          <w:rFonts w:ascii="Calibri" w:hAnsi="Calibri" w:cs="Calibri"/>
          <w:sz w:val="22"/>
          <w:szCs w:val="22"/>
        </w:rPr>
        <w:t xml:space="preserve"> as required.</w:t>
      </w:r>
      <w:r>
        <w:rPr>
          <w:rStyle w:val="eop"/>
          <w:rFonts w:ascii="Calibri" w:hAnsi="Calibri" w:cs="Calibri"/>
          <w:sz w:val="22"/>
          <w:szCs w:val="22"/>
        </w:rPr>
        <w:t> </w:t>
      </w:r>
    </w:p>
    <w:p w14:paraId="60A5049C" w14:textId="77777777" w:rsidR="0015786A" w:rsidRDefault="0015786A" w:rsidP="0015786A">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Acting as the environmental lead on large projects for high-profile clients.</w:t>
      </w:r>
      <w:r>
        <w:rPr>
          <w:rStyle w:val="eop"/>
          <w:rFonts w:ascii="Calibri" w:hAnsi="Calibri" w:cs="Calibri"/>
          <w:sz w:val="22"/>
          <w:szCs w:val="22"/>
        </w:rPr>
        <w:t> </w:t>
      </w:r>
    </w:p>
    <w:p w14:paraId="0CC80278" w14:textId="326C0D7C" w:rsidR="0015786A" w:rsidRDefault="0015786A" w:rsidP="0015786A">
      <w:pPr>
        <w:pStyle w:val="paragraph"/>
        <w:numPr>
          <w:ilvl w:val="0"/>
          <w:numId w:val="15"/>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Independently producing Site Specific Sampling Strategies</w:t>
      </w:r>
      <w:r w:rsidR="006152E9">
        <w:rPr>
          <w:rStyle w:val="normaltextrun"/>
          <w:rFonts w:ascii="Calibri" w:hAnsi="Calibri" w:cs="Calibri"/>
          <w:sz w:val="22"/>
          <w:szCs w:val="22"/>
        </w:rPr>
        <w:t xml:space="preserve">, </w:t>
      </w:r>
      <w:r>
        <w:rPr>
          <w:rStyle w:val="normaltextrun"/>
          <w:rFonts w:ascii="Calibri" w:hAnsi="Calibri" w:cs="Calibri"/>
          <w:sz w:val="22"/>
          <w:szCs w:val="22"/>
        </w:rPr>
        <w:t xml:space="preserve">Dating </w:t>
      </w:r>
      <w:r w:rsidR="006152E9">
        <w:rPr>
          <w:rStyle w:val="normaltextrun"/>
          <w:rFonts w:ascii="Calibri" w:hAnsi="Calibri" w:cs="Calibri"/>
          <w:sz w:val="22"/>
          <w:szCs w:val="22"/>
        </w:rPr>
        <w:t>Strategies, and method statements</w:t>
      </w:r>
      <w:r>
        <w:rPr>
          <w:rStyle w:val="normaltextrun"/>
          <w:rFonts w:ascii="Calibri" w:hAnsi="Calibri" w:cs="Calibri"/>
          <w:sz w:val="22"/>
          <w:szCs w:val="22"/>
        </w:rPr>
        <w:t xml:space="preserve"> </w:t>
      </w:r>
      <w:r w:rsidR="006152E9">
        <w:rPr>
          <w:rStyle w:val="normaltextrun"/>
          <w:rFonts w:ascii="Calibri" w:hAnsi="Calibri" w:cs="Calibri"/>
          <w:sz w:val="22"/>
          <w:szCs w:val="22"/>
        </w:rPr>
        <w:t>for large and complex schemes</w:t>
      </w:r>
      <w:r>
        <w:rPr>
          <w:rStyle w:val="normaltextrun"/>
          <w:rFonts w:ascii="Calibri" w:hAnsi="Calibri" w:cs="Calibri"/>
          <w:sz w:val="22"/>
          <w:szCs w:val="22"/>
        </w:rPr>
        <w:t>.</w:t>
      </w:r>
      <w:r>
        <w:rPr>
          <w:rStyle w:val="eop"/>
          <w:rFonts w:ascii="Calibri" w:hAnsi="Calibri" w:cs="Calibri"/>
          <w:sz w:val="22"/>
          <w:szCs w:val="22"/>
        </w:rPr>
        <w:t> </w:t>
      </w:r>
    </w:p>
    <w:p w14:paraId="76CE2902" w14:textId="540C0A92" w:rsidR="006152E9" w:rsidRDefault="006152E9" w:rsidP="0015786A">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Fonts w:ascii="Calibri" w:hAnsi="Calibri" w:cs="Calibri"/>
          <w:sz w:val="22"/>
          <w:szCs w:val="22"/>
        </w:rPr>
        <w:t>Actively promote the status of Wessex Archaeology as the leading environmental archaeology team through research efforts.</w:t>
      </w:r>
    </w:p>
    <w:p w14:paraId="308513D1" w14:textId="44C2F553" w:rsidR="006152E9" w:rsidRDefault="006152E9" w:rsidP="0015786A">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Fonts w:ascii="Calibri" w:hAnsi="Calibri" w:cs="Calibri"/>
          <w:sz w:val="22"/>
          <w:szCs w:val="22"/>
        </w:rPr>
        <w:t>A</w:t>
      </w:r>
      <w:r w:rsidR="00F66894">
        <w:rPr>
          <w:rFonts w:ascii="Calibri" w:hAnsi="Calibri" w:cs="Calibri"/>
          <w:sz w:val="22"/>
          <w:szCs w:val="22"/>
        </w:rPr>
        <w:t>ctively contribute to</w:t>
      </w:r>
      <w:r>
        <w:rPr>
          <w:rFonts w:ascii="Calibri" w:hAnsi="Calibri" w:cs="Calibri"/>
          <w:sz w:val="22"/>
          <w:szCs w:val="22"/>
        </w:rPr>
        <w:t xml:space="preserve"> tendering and </w:t>
      </w:r>
      <w:r w:rsidR="00F66894">
        <w:rPr>
          <w:rFonts w:ascii="Calibri" w:hAnsi="Calibri" w:cs="Calibri"/>
          <w:sz w:val="22"/>
          <w:szCs w:val="22"/>
        </w:rPr>
        <w:t>management of projects.</w:t>
      </w:r>
    </w:p>
    <w:p w14:paraId="51354247" w14:textId="77777777" w:rsidR="0015786A" w:rsidRDefault="0015786A" w:rsidP="0015786A">
      <w:pPr>
        <w:pStyle w:val="paragraph"/>
        <w:spacing w:before="0" w:beforeAutospacing="0" w:after="0" w:afterAutospacing="0"/>
        <w:ind w:left="1080"/>
        <w:textAlignment w:val="baseline"/>
        <w:rPr>
          <w:rFonts w:ascii="Calibri" w:hAnsi="Calibri" w:cs="Calibri"/>
          <w:sz w:val="22"/>
          <w:szCs w:val="22"/>
        </w:rPr>
      </w:pPr>
    </w:p>
    <w:p w14:paraId="1C5C9C62" w14:textId="65A3E5BC" w:rsidR="00231E25" w:rsidRPr="00E476C3" w:rsidRDefault="00D10DF1" w:rsidP="00E476C3">
      <w:r>
        <w:rPr>
          <w:b/>
          <w:bCs/>
          <w:u w:val="single"/>
        </w:rPr>
        <w:t xml:space="preserve">Role Specific </w:t>
      </w:r>
      <w:r w:rsidR="00F6C0D4" w:rsidRPr="00F6C0D4">
        <w:rPr>
          <w:b/>
          <w:bCs/>
          <w:u w:val="single"/>
        </w:rPr>
        <w:t>Key Certified Skills</w:t>
      </w:r>
      <w:r w:rsidR="00E476C3">
        <w:rPr>
          <w:b/>
          <w:bCs/>
        </w:rPr>
        <w:t xml:space="preserve"> </w:t>
      </w:r>
      <w:r w:rsidR="00E476C3" w:rsidRPr="00E476C3">
        <w:t>(all training provided)</w:t>
      </w:r>
    </w:p>
    <w:p w14:paraId="11544D5D" w14:textId="1B6674DE" w:rsidR="00231E25" w:rsidRDefault="00CF2963" w:rsidP="00231E25">
      <w:pPr>
        <w:pStyle w:val="ListParagraph"/>
        <w:numPr>
          <w:ilvl w:val="0"/>
          <w:numId w:val="2"/>
        </w:numPr>
        <w:ind w:left="709"/>
      </w:pPr>
      <w:r>
        <w:t>CSCS</w:t>
      </w:r>
      <w:r w:rsidR="00BA2A48">
        <w:t xml:space="preserve"> (where applicable)</w:t>
      </w:r>
    </w:p>
    <w:p w14:paraId="6A28B56F" w14:textId="6DEED4B3" w:rsidR="00231E25" w:rsidRDefault="00231E25" w:rsidP="00231E25">
      <w:pPr>
        <w:pStyle w:val="ListParagraph"/>
        <w:numPr>
          <w:ilvl w:val="0"/>
          <w:numId w:val="2"/>
        </w:numPr>
        <w:ind w:left="709"/>
      </w:pPr>
      <w:r w:rsidRPr="00537C52">
        <w:t>First Aid at Work</w:t>
      </w:r>
      <w:r w:rsidR="00CF2963" w:rsidRPr="00537C52">
        <w:t xml:space="preserve"> </w:t>
      </w:r>
    </w:p>
    <w:p w14:paraId="7E62D3A1" w14:textId="58FEF6BD" w:rsidR="002C62C1" w:rsidRDefault="002C62C1" w:rsidP="00231E25">
      <w:pPr>
        <w:pStyle w:val="ListParagraph"/>
        <w:numPr>
          <w:ilvl w:val="0"/>
          <w:numId w:val="2"/>
        </w:numPr>
        <w:ind w:left="709"/>
      </w:pPr>
      <w:r>
        <w:t>Asbestos Awareness (OL)</w:t>
      </w:r>
    </w:p>
    <w:p w14:paraId="36C55C8F" w14:textId="77777777" w:rsidR="00231E25" w:rsidRDefault="00231E25" w:rsidP="00231E25">
      <w:pPr>
        <w:pStyle w:val="ListParagraph"/>
        <w:numPr>
          <w:ilvl w:val="0"/>
          <w:numId w:val="2"/>
        </w:numPr>
        <w:ind w:left="709"/>
      </w:pPr>
      <w:r>
        <w:t>Driver Training – Basic Awareness</w:t>
      </w:r>
    </w:p>
    <w:p w14:paraId="0147E230" w14:textId="7BDF5D33" w:rsidR="00BA2A48" w:rsidRDefault="00BA2A48" w:rsidP="00231E25">
      <w:pPr>
        <w:pStyle w:val="ListParagraph"/>
        <w:numPr>
          <w:ilvl w:val="0"/>
          <w:numId w:val="2"/>
        </w:numPr>
        <w:ind w:left="709"/>
      </w:pPr>
      <w:r>
        <w:t>Risk Assessment Training</w:t>
      </w:r>
    </w:p>
    <w:p w14:paraId="4C7CAFBE" w14:textId="43181B4C" w:rsidR="00231E25" w:rsidRDefault="00231E25" w:rsidP="00D10DF1">
      <w:pPr>
        <w:rPr>
          <w:b/>
          <w:u w:val="single"/>
        </w:rPr>
      </w:pPr>
      <w:r w:rsidRPr="00231E25">
        <w:rPr>
          <w:b/>
          <w:u w:val="single"/>
        </w:rPr>
        <w:t>Further Certified Skills and Training</w:t>
      </w:r>
    </w:p>
    <w:p w14:paraId="0EDC0928" w14:textId="2149DF5F" w:rsidR="00D10DF1" w:rsidRPr="00D10DF1" w:rsidRDefault="00D10DF1" w:rsidP="00D10DF1">
      <w:pPr>
        <w:rPr>
          <w:bCs/>
        </w:rPr>
      </w:pPr>
      <w:r w:rsidRPr="00D10DF1">
        <w:rPr>
          <w:bCs/>
        </w:rPr>
        <w:t>All mandatory training required by Wessex Archaeology, that are not role specific.</w:t>
      </w:r>
    </w:p>
    <w:p w14:paraId="666EE509" w14:textId="482778C5" w:rsidR="00A4432C" w:rsidRDefault="00D6191E" w:rsidP="00231E25">
      <w:pPr>
        <w:pStyle w:val="ListParagraph"/>
        <w:numPr>
          <w:ilvl w:val="0"/>
          <w:numId w:val="3"/>
        </w:numPr>
      </w:pPr>
      <w:r>
        <w:t xml:space="preserve">Risk </w:t>
      </w:r>
      <w:r w:rsidR="00A4432C">
        <w:t>Assessment training</w:t>
      </w:r>
      <w:r w:rsidR="00E476C3">
        <w:t xml:space="preserve"> (grade dependant)</w:t>
      </w:r>
    </w:p>
    <w:p w14:paraId="0BD00525" w14:textId="5234A81C" w:rsidR="00A8067D" w:rsidRDefault="00A8067D" w:rsidP="00231E25">
      <w:pPr>
        <w:pStyle w:val="ListParagraph"/>
        <w:numPr>
          <w:ilvl w:val="0"/>
          <w:numId w:val="3"/>
        </w:numPr>
      </w:pPr>
      <w:r>
        <w:t>IOSH Training (grade dependant)</w:t>
      </w:r>
    </w:p>
    <w:p w14:paraId="3677A399" w14:textId="77777777" w:rsidR="00231E25" w:rsidRDefault="00BF2797" w:rsidP="00231E25">
      <w:pPr>
        <w:pStyle w:val="ListParagraph"/>
        <w:numPr>
          <w:ilvl w:val="0"/>
          <w:numId w:val="3"/>
        </w:numPr>
      </w:pPr>
      <w:r>
        <w:t>COSHH Awareness</w:t>
      </w:r>
      <w:r w:rsidR="00A4432C">
        <w:t xml:space="preserve"> (OL)</w:t>
      </w:r>
    </w:p>
    <w:p w14:paraId="26CBEEB0" w14:textId="77777777" w:rsidR="00BF2797" w:rsidRDefault="00BF2797" w:rsidP="00231E25">
      <w:pPr>
        <w:pStyle w:val="ListParagraph"/>
        <w:numPr>
          <w:ilvl w:val="0"/>
          <w:numId w:val="3"/>
        </w:numPr>
      </w:pPr>
      <w:r>
        <w:t>Fire Awareness</w:t>
      </w:r>
      <w:r w:rsidR="00A4432C">
        <w:t xml:space="preserve"> (OL)</w:t>
      </w:r>
    </w:p>
    <w:p w14:paraId="5FA62EA1" w14:textId="77777777" w:rsidR="00BF2797" w:rsidRDefault="00BF2797" w:rsidP="00231E25">
      <w:pPr>
        <w:pStyle w:val="ListParagraph"/>
        <w:numPr>
          <w:ilvl w:val="0"/>
          <w:numId w:val="3"/>
        </w:numPr>
      </w:pPr>
      <w:r>
        <w:t>Manual Handling</w:t>
      </w:r>
      <w:r w:rsidR="00A4432C">
        <w:t xml:space="preserve"> (OL)</w:t>
      </w:r>
    </w:p>
    <w:p w14:paraId="13CEAD41" w14:textId="7DF5EFAA" w:rsidR="00A4432C" w:rsidRDefault="00BF2797" w:rsidP="00F66894">
      <w:pPr>
        <w:pStyle w:val="ListParagraph"/>
        <w:numPr>
          <w:ilvl w:val="0"/>
          <w:numId w:val="3"/>
        </w:numPr>
      </w:pPr>
      <w:r>
        <w:t>Display Screen Awareness</w:t>
      </w:r>
      <w:r w:rsidR="00A4432C">
        <w:t xml:space="preserve"> (OL)</w:t>
      </w:r>
    </w:p>
    <w:p w14:paraId="783FC6A4" w14:textId="77777777" w:rsidR="00F66894" w:rsidRDefault="00F66894" w:rsidP="002D0EA7">
      <w:pPr>
        <w:pStyle w:val="ListParagraph"/>
      </w:pPr>
    </w:p>
    <w:p w14:paraId="7AD95686" w14:textId="21D75D37" w:rsidR="00A4432C" w:rsidRPr="00A4432C" w:rsidRDefault="00F6C0D4" w:rsidP="00F6C0D4">
      <w:pPr>
        <w:pStyle w:val="ListParagraph"/>
        <w:ind w:left="0"/>
        <w:rPr>
          <w:b/>
          <w:bCs/>
          <w:u w:val="single"/>
        </w:rPr>
      </w:pPr>
      <w:r w:rsidRPr="00F6C0D4">
        <w:rPr>
          <w:b/>
          <w:bCs/>
          <w:u w:val="single"/>
        </w:rPr>
        <w:t>Competency Matrix</w:t>
      </w:r>
      <w:r w:rsidR="00A9337F">
        <w:rPr>
          <w:b/>
          <w:bCs/>
          <w:u w:val="single"/>
        </w:rPr>
        <w:t xml:space="preserve"> (Supervisor &amp; above)</w:t>
      </w:r>
    </w:p>
    <w:tbl>
      <w:tblPr>
        <w:tblW w:w="9640" w:type="dxa"/>
        <w:tblInd w:w="-284" w:type="dxa"/>
        <w:tblLayout w:type="fixed"/>
        <w:tblLook w:val="04A0" w:firstRow="1" w:lastRow="0" w:firstColumn="1" w:lastColumn="0" w:noHBand="0" w:noVBand="1"/>
      </w:tblPr>
      <w:tblGrid>
        <w:gridCol w:w="3545"/>
        <w:gridCol w:w="1523"/>
        <w:gridCol w:w="1524"/>
        <w:gridCol w:w="1524"/>
        <w:gridCol w:w="1524"/>
      </w:tblGrid>
      <w:tr w:rsidR="00621669" w:rsidRPr="0062333E" w14:paraId="4A38483A" w14:textId="77777777" w:rsidTr="002668C4">
        <w:trPr>
          <w:trHeight w:val="315"/>
        </w:trPr>
        <w:tc>
          <w:tcPr>
            <w:tcW w:w="3545" w:type="dxa"/>
            <w:tcBorders>
              <w:top w:val="single" w:sz="4" w:space="0" w:color="auto"/>
              <w:left w:val="single" w:sz="4" w:space="0" w:color="auto"/>
              <w:bottom w:val="nil"/>
              <w:right w:val="nil"/>
            </w:tcBorders>
            <w:shd w:val="clear" w:color="auto" w:fill="auto"/>
            <w:noWrap/>
            <w:vAlign w:val="bottom"/>
            <w:hideMark/>
          </w:tcPr>
          <w:p w14:paraId="7ED9508E" w14:textId="79B9F844" w:rsidR="0062333E" w:rsidRPr="0062333E" w:rsidRDefault="002668C4" w:rsidP="0062333E">
            <w:pPr>
              <w:spacing w:after="0" w:line="240" w:lineRule="auto"/>
              <w:rPr>
                <w:rFonts w:ascii="Times New Roman" w:eastAsia="Times New Roman" w:hAnsi="Times New Roman" w:cs="Times New Roman"/>
                <w:sz w:val="24"/>
                <w:szCs w:val="24"/>
                <w:lang w:eastAsia="en-GB"/>
              </w:rPr>
            </w:pPr>
            <w:bookmarkStart w:id="0" w:name="_Hlk56691430"/>
            <w:r w:rsidRPr="00621669">
              <w:rPr>
                <w:rFonts w:ascii="Calibri" w:eastAsia="Times New Roman" w:hAnsi="Calibri" w:cs="Calibri"/>
                <w:b/>
                <w:color w:val="000000"/>
                <w:lang w:eastAsia="en-GB"/>
              </w:rPr>
              <w:t>Grade Level</w:t>
            </w:r>
          </w:p>
        </w:tc>
        <w:tc>
          <w:tcPr>
            <w:tcW w:w="1523" w:type="dxa"/>
            <w:tcBorders>
              <w:top w:val="single" w:sz="8" w:space="0" w:color="auto"/>
              <w:left w:val="single" w:sz="8" w:space="0" w:color="auto"/>
              <w:bottom w:val="nil"/>
              <w:right w:val="single" w:sz="4" w:space="0" w:color="auto"/>
            </w:tcBorders>
            <w:shd w:val="clear" w:color="auto" w:fill="auto"/>
            <w:noWrap/>
            <w:vAlign w:val="center"/>
            <w:hideMark/>
          </w:tcPr>
          <w:p w14:paraId="71F45DC8" w14:textId="77777777" w:rsidR="0062333E" w:rsidRPr="0062333E" w:rsidRDefault="0062333E" w:rsidP="00621669">
            <w:pPr>
              <w:spacing w:after="0" w:line="240" w:lineRule="auto"/>
              <w:jc w:val="center"/>
              <w:rPr>
                <w:rFonts w:ascii="Calibri" w:eastAsia="Times New Roman" w:hAnsi="Calibri" w:cs="Calibri"/>
                <w:b/>
                <w:bCs/>
                <w:color w:val="000000"/>
                <w:lang w:eastAsia="en-GB"/>
              </w:rPr>
            </w:pPr>
            <w:r w:rsidRPr="0062333E">
              <w:rPr>
                <w:rFonts w:ascii="Calibri" w:eastAsia="Times New Roman" w:hAnsi="Calibri" w:cs="Calibri"/>
                <w:b/>
                <w:bCs/>
                <w:color w:val="000000"/>
                <w:lang w:eastAsia="en-GB"/>
              </w:rPr>
              <w:t>Supervisor</w:t>
            </w:r>
          </w:p>
        </w:tc>
        <w:tc>
          <w:tcPr>
            <w:tcW w:w="1524" w:type="dxa"/>
            <w:tcBorders>
              <w:top w:val="single" w:sz="8" w:space="0" w:color="auto"/>
              <w:left w:val="nil"/>
              <w:bottom w:val="nil"/>
              <w:right w:val="single" w:sz="4" w:space="0" w:color="auto"/>
            </w:tcBorders>
            <w:shd w:val="clear" w:color="auto" w:fill="auto"/>
            <w:noWrap/>
            <w:vAlign w:val="center"/>
            <w:hideMark/>
          </w:tcPr>
          <w:p w14:paraId="46BEA7C9" w14:textId="6C97B670" w:rsidR="0062333E" w:rsidRPr="0062333E" w:rsidRDefault="00A8067D" w:rsidP="0062166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Officer</w:t>
            </w:r>
          </w:p>
        </w:tc>
        <w:tc>
          <w:tcPr>
            <w:tcW w:w="1524" w:type="dxa"/>
            <w:tcBorders>
              <w:top w:val="single" w:sz="8" w:space="0" w:color="auto"/>
              <w:left w:val="nil"/>
              <w:bottom w:val="nil"/>
              <w:right w:val="single" w:sz="4" w:space="0" w:color="auto"/>
            </w:tcBorders>
            <w:shd w:val="clear" w:color="auto" w:fill="auto"/>
            <w:noWrap/>
            <w:vAlign w:val="center"/>
            <w:hideMark/>
          </w:tcPr>
          <w:p w14:paraId="1B3793AD" w14:textId="133EE266" w:rsidR="0062333E" w:rsidRPr="0062333E" w:rsidRDefault="00A8067D" w:rsidP="0062166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Senior Officer</w:t>
            </w:r>
          </w:p>
        </w:tc>
        <w:tc>
          <w:tcPr>
            <w:tcW w:w="1524" w:type="dxa"/>
            <w:tcBorders>
              <w:top w:val="single" w:sz="8" w:space="0" w:color="auto"/>
              <w:left w:val="nil"/>
              <w:bottom w:val="nil"/>
              <w:right w:val="single" w:sz="8" w:space="0" w:color="auto"/>
            </w:tcBorders>
            <w:shd w:val="clear" w:color="auto" w:fill="auto"/>
            <w:noWrap/>
            <w:vAlign w:val="center"/>
            <w:hideMark/>
          </w:tcPr>
          <w:p w14:paraId="3E291C87" w14:textId="6E801255" w:rsidR="0062333E" w:rsidRPr="00A16130" w:rsidRDefault="00A8067D" w:rsidP="0062166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Technical Specialist</w:t>
            </w:r>
          </w:p>
        </w:tc>
      </w:tr>
      <w:tr w:rsidR="00621669" w:rsidRPr="0062333E" w14:paraId="0EB0DDA9" w14:textId="77777777" w:rsidTr="00F6C0D4">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hideMark/>
          </w:tcPr>
          <w:p w14:paraId="6C37A319" w14:textId="146CDF34" w:rsidR="0062333E" w:rsidRPr="0062333E" w:rsidRDefault="002668C4" w:rsidP="002668C4">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 xml:space="preserve">Expected </w:t>
            </w:r>
            <w:r w:rsidR="00C26D7D">
              <w:rPr>
                <w:rFonts w:ascii="Calibri" w:eastAsia="Times New Roman" w:hAnsi="Calibri" w:cs="Calibri"/>
                <w:b/>
                <w:color w:val="000000"/>
                <w:lang w:eastAsia="en-GB"/>
              </w:rPr>
              <w:t>performance level</w:t>
            </w:r>
          </w:p>
        </w:tc>
        <w:tc>
          <w:tcPr>
            <w:tcW w:w="1523" w:type="dxa"/>
            <w:tcBorders>
              <w:top w:val="single" w:sz="8" w:space="0" w:color="auto"/>
              <w:left w:val="single" w:sz="8" w:space="0" w:color="auto"/>
              <w:bottom w:val="single" w:sz="4" w:space="0" w:color="auto"/>
              <w:right w:val="single" w:sz="4" w:space="0" w:color="auto"/>
            </w:tcBorders>
            <w:shd w:val="clear" w:color="auto" w:fill="92D050"/>
            <w:noWrap/>
            <w:vAlign w:val="bottom"/>
            <w:hideMark/>
          </w:tcPr>
          <w:p w14:paraId="2D78E19B" w14:textId="77777777" w:rsidR="0062333E" w:rsidRPr="0062333E" w:rsidRDefault="00621669" w:rsidP="00402675">
            <w:pPr>
              <w:spacing w:after="0" w:line="240" w:lineRule="auto"/>
              <w:jc w:val="center"/>
              <w:rPr>
                <w:rFonts w:ascii="Calibri" w:eastAsia="Times New Roman" w:hAnsi="Calibri" w:cs="Calibri"/>
                <w:b/>
                <w:color w:val="000000"/>
                <w:lang w:eastAsia="en-GB"/>
              </w:rPr>
            </w:pPr>
            <w:r w:rsidRPr="00621669">
              <w:rPr>
                <w:rFonts w:ascii="Calibri" w:eastAsia="Times New Roman" w:hAnsi="Calibri" w:cs="Calibri"/>
                <w:b/>
                <w:color w:val="000000"/>
                <w:lang w:eastAsia="en-GB"/>
              </w:rPr>
              <w:t>Competence</w:t>
            </w:r>
          </w:p>
        </w:tc>
        <w:tc>
          <w:tcPr>
            <w:tcW w:w="1524" w:type="dxa"/>
            <w:tcBorders>
              <w:top w:val="single" w:sz="8" w:space="0" w:color="auto"/>
              <w:left w:val="nil"/>
              <w:bottom w:val="single" w:sz="4" w:space="0" w:color="auto"/>
              <w:right w:val="single" w:sz="4" w:space="0" w:color="auto"/>
            </w:tcBorders>
            <w:shd w:val="clear" w:color="auto" w:fill="92D050"/>
            <w:noWrap/>
            <w:vAlign w:val="bottom"/>
            <w:hideMark/>
          </w:tcPr>
          <w:p w14:paraId="1173C3F7" w14:textId="77777777" w:rsidR="0062333E" w:rsidRPr="0062333E" w:rsidRDefault="00621669" w:rsidP="00402675">
            <w:pPr>
              <w:spacing w:after="0" w:line="240" w:lineRule="auto"/>
              <w:jc w:val="center"/>
              <w:rPr>
                <w:rFonts w:ascii="Calibri" w:eastAsia="Times New Roman" w:hAnsi="Calibri" w:cs="Calibri"/>
                <w:b/>
                <w:color w:val="000000"/>
                <w:lang w:eastAsia="en-GB"/>
              </w:rPr>
            </w:pPr>
            <w:r w:rsidRPr="00621669">
              <w:rPr>
                <w:rFonts w:ascii="Calibri" w:eastAsia="Times New Roman" w:hAnsi="Calibri" w:cs="Calibri"/>
                <w:b/>
                <w:color w:val="000000"/>
                <w:lang w:eastAsia="en-GB"/>
              </w:rPr>
              <w:t>Skilled</w:t>
            </w:r>
          </w:p>
        </w:tc>
        <w:tc>
          <w:tcPr>
            <w:tcW w:w="1524" w:type="dxa"/>
            <w:tcBorders>
              <w:top w:val="single" w:sz="8" w:space="0" w:color="auto"/>
              <w:left w:val="nil"/>
              <w:bottom w:val="single" w:sz="4" w:space="0" w:color="auto"/>
              <w:right w:val="single" w:sz="4" w:space="0" w:color="auto"/>
            </w:tcBorders>
            <w:shd w:val="clear" w:color="auto" w:fill="92D050"/>
            <w:noWrap/>
            <w:vAlign w:val="bottom"/>
            <w:hideMark/>
          </w:tcPr>
          <w:p w14:paraId="2131873D" w14:textId="77777777" w:rsidR="0062333E" w:rsidRPr="0062333E" w:rsidRDefault="00621669" w:rsidP="00402675">
            <w:pPr>
              <w:spacing w:after="0" w:line="240" w:lineRule="auto"/>
              <w:jc w:val="center"/>
              <w:rPr>
                <w:rFonts w:ascii="Calibri" w:eastAsia="Times New Roman" w:hAnsi="Calibri" w:cs="Calibri"/>
                <w:b/>
                <w:color w:val="000000"/>
                <w:lang w:eastAsia="en-GB"/>
              </w:rPr>
            </w:pPr>
            <w:r w:rsidRPr="00621669">
              <w:rPr>
                <w:rFonts w:ascii="Calibri" w:eastAsia="Times New Roman" w:hAnsi="Calibri" w:cs="Calibri"/>
                <w:b/>
                <w:color w:val="000000"/>
                <w:lang w:eastAsia="en-GB"/>
              </w:rPr>
              <w:t>Command</w:t>
            </w:r>
          </w:p>
        </w:tc>
        <w:tc>
          <w:tcPr>
            <w:tcW w:w="1524" w:type="dxa"/>
            <w:tcBorders>
              <w:top w:val="single" w:sz="8" w:space="0" w:color="auto"/>
              <w:left w:val="nil"/>
              <w:bottom w:val="single" w:sz="4" w:space="0" w:color="auto"/>
              <w:right w:val="single" w:sz="8" w:space="0" w:color="auto"/>
            </w:tcBorders>
            <w:shd w:val="clear" w:color="auto" w:fill="92D050"/>
            <w:noWrap/>
            <w:vAlign w:val="bottom"/>
            <w:hideMark/>
          </w:tcPr>
          <w:p w14:paraId="041E04F5" w14:textId="77777777" w:rsidR="0062333E" w:rsidRPr="00A16130" w:rsidRDefault="00621669" w:rsidP="00402675">
            <w:pPr>
              <w:spacing w:after="0" w:line="240" w:lineRule="auto"/>
              <w:jc w:val="center"/>
              <w:rPr>
                <w:rFonts w:ascii="Calibri" w:eastAsia="Times New Roman" w:hAnsi="Calibri" w:cs="Calibri"/>
                <w:b/>
                <w:color w:val="000000"/>
                <w:lang w:eastAsia="en-GB"/>
              </w:rPr>
            </w:pPr>
            <w:r w:rsidRPr="00A16130">
              <w:rPr>
                <w:rFonts w:ascii="Calibri" w:eastAsia="Times New Roman" w:hAnsi="Calibri" w:cs="Calibri"/>
                <w:b/>
                <w:color w:val="000000"/>
                <w:lang w:eastAsia="en-GB"/>
              </w:rPr>
              <w:t>Mastery</w:t>
            </w:r>
          </w:p>
        </w:tc>
      </w:tr>
      <w:tr w:rsidR="00026AD6" w:rsidRPr="0062333E" w14:paraId="06016F56" w14:textId="77777777" w:rsidTr="00F6C0D4">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3F88016D" w14:textId="3CEC9995" w:rsidR="00026AD6" w:rsidRPr="00026AD6"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Assessment</w:t>
            </w:r>
          </w:p>
        </w:tc>
        <w:tc>
          <w:tcPr>
            <w:tcW w:w="1523" w:type="dxa"/>
            <w:tcBorders>
              <w:top w:val="single" w:sz="8" w:space="0" w:color="auto"/>
              <w:left w:val="single" w:sz="8" w:space="0" w:color="auto"/>
              <w:bottom w:val="single" w:sz="4" w:space="0" w:color="auto"/>
              <w:right w:val="single" w:sz="4" w:space="0" w:color="auto"/>
            </w:tcBorders>
            <w:shd w:val="clear" w:color="auto" w:fill="92D050"/>
            <w:noWrap/>
            <w:vAlign w:val="bottom"/>
          </w:tcPr>
          <w:p w14:paraId="5FAB83BE"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51EA055C"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19DC857F"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3BFA2244"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r>
      <w:tr w:rsidR="00A35C2D" w:rsidRPr="0062333E" w14:paraId="61BC6B35" w14:textId="77777777" w:rsidTr="00F6C0D4">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5C185CA0" w14:textId="4F749EB3" w:rsidR="00A35C2D" w:rsidRPr="00026AD6"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Eval</w:t>
            </w:r>
            <w:r w:rsidR="00BA2A48">
              <w:rPr>
                <w:rFonts w:ascii="Calibri" w:eastAsia="Times New Roman" w:hAnsi="Calibri" w:cs="Calibri"/>
                <w:bCs/>
                <w:color w:val="000000"/>
                <w:lang w:eastAsia="en-GB"/>
              </w:rPr>
              <w:t>uation/interim</w:t>
            </w:r>
            <w:r>
              <w:rPr>
                <w:rFonts w:ascii="Calibri" w:eastAsia="Times New Roman" w:hAnsi="Calibri" w:cs="Calibri"/>
                <w:bCs/>
                <w:color w:val="000000"/>
                <w:lang w:eastAsia="en-GB"/>
              </w:rPr>
              <w:t xml:space="preserve"> reporting</w:t>
            </w:r>
          </w:p>
        </w:tc>
        <w:tc>
          <w:tcPr>
            <w:tcW w:w="1523" w:type="dxa"/>
            <w:tcBorders>
              <w:top w:val="single" w:sz="8" w:space="0" w:color="auto"/>
              <w:left w:val="single" w:sz="8" w:space="0" w:color="auto"/>
              <w:bottom w:val="single" w:sz="4" w:space="0" w:color="auto"/>
              <w:right w:val="single" w:sz="4" w:space="0" w:color="auto"/>
            </w:tcBorders>
            <w:shd w:val="clear" w:color="auto" w:fill="92D050"/>
            <w:noWrap/>
            <w:vAlign w:val="bottom"/>
          </w:tcPr>
          <w:p w14:paraId="2DA64FC6"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604F3D1D"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5AE867BC"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20E08E36"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r>
      <w:tr w:rsidR="00A35C2D" w:rsidRPr="0062333E" w14:paraId="1B427FF9" w14:textId="77777777" w:rsidTr="00A35C2D">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4ADE1A81" w14:textId="15FA684E" w:rsidR="00A35C2D"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PXA/UPD reporting</w:t>
            </w:r>
          </w:p>
        </w:tc>
        <w:tc>
          <w:tcPr>
            <w:tcW w:w="1523" w:type="dxa"/>
            <w:tcBorders>
              <w:top w:val="single" w:sz="8" w:space="0" w:color="auto"/>
              <w:left w:val="single" w:sz="8" w:space="0" w:color="auto"/>
              <w:bottom w:val="single" w:sz="4" w:space="0" w:color="auto"/>
              <w:right w:val="single" w:sz="4" w:space="0" w:color="auto"/>
            </w:tcBorders>
            <w:shd w:val="clear" w:color="auto" w:fill="FFC000"/>
            <w:noWrap/>
            <w:vAlign w:val="bottom"/>
          </w:tcPr>
          <w:p w14:paraId="45ABA160" w14:textId="367FD2AB" w:rsidR="00A35C2D"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Assist</w:t>
            </w: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645AC9E6"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0A005739"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4A1ED0F1"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r>
      <w:tr w:rsidR="00A35C2D" w:rsidRPr="0062333E" w14:paraId="498A3E44" w14:textId="77777777" w:rsidTr="0015786A">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514131B8" w14:textId="0AA77660" w:rsidR="00A35C2D"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Analysis</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4D1D4539" w14:textId="4AF19C8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76F56C54"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4049BD70"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67F55351"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r>
      <w:tr w:rsidR="00A35C2D" w:rsidRPr="0062333E" w14:paraId="2918DFBD" w14:textId="77777777" w:rsidTr="00A35C2D">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518C2F9B" w14:textId="1BFB39A6" w:rsidR="00A35C2D"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Publication reporting</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0A0B2248"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682ED6E1"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67F674D1"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74EC5229"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r>
      <w:tr w:rsidR="00026AD6" w:rsidRPr="0062333E" w14:paraId="2EC4C31E" w14:textId="77777777" w:rsidTr="00A35C2D">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5B68781F" w14:textId="5776C34F" w:rsidR="00026AD6" w:rsidRPr="00026AD6" w:rsidRDefault="00026AD6"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Site Specific Sampling Strategies</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51D528DC"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FFC000"/>
            <w:noWrap/>
            <w:vAlign w:val="bottom"/>
          </w:tcPr>
          <w:p w14:paraId="798D5377" w14:textId="742BF06B" w:rsidR="00026AD6" w:rsidRPr="00A35C2D" w:rsidRDefault="00A35C2D"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Contribute</w:t>
            </w: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3DC7EA60"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39773F50"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r>
      <w:tr w:rsidR="00A35C2D" w:rsidRPr="0062333E" w14:paraId="4171BA78" w14:textId="77777777" w:rsidTr="00A35C2D">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6D4AE72D" w14:textId="3594A6AD" w:rsidR="00A35C2D"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QC deliverables</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6D939A0A"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528952AA"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79352649"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070AB942"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r>
      <w:tr w:rsidR="004944DA" w:rsidRPr="0062333E" w14:paraId="649B68A5" w14:textId="77777777" w:rsidTr="004944DA">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248F890E" w14:textId="035D5BE1" w:rsidR="004944DA" w:rsidRDefault="004944DA"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Project Lead</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3189B72D" w14:textId="77777777" w:rsidR="004944DA" w:rsidRPr="00A35C2D" w:rsidRDefault="004944DA"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0B451211" w14:textId="7ACDAF91" w:rsidR="004944DA"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S/M Projects</w:t>
            </w: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73D2CC0C" w14:textId="502E9665" w:rsidR="004944DA"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M/L Projects</w:t>
            </w: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78EAD933" w14:textId="3F2C1D17" w:rsidR="004944DA"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Tier 1 Projects</w:t>
            </w:r>
          </w:p>
        </w:tc>
      </w:tr>
      <w:tr w:rsidR="00A35C2D" w:rsidRPr="0062333E" w14:paraId="4922B30C" w14:textId="77777777" w:rsidTr="004944DA">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47189815" w14:textId="4104FDBD" w:rsidR="00A35C2D"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Training</w:t>
            </w:r>
          </w:p>
        </w:tc>
        <w:tc>
          <w:tcPr>
            <w:tcW w:w="1523" w:type="dxa"/>
            <w:tcBorders>
              <w:top w:val="single" w:sz="8" w:space="0" w:color="auto"/>
              <w:left w:val="single" w:sz="8" w:space="0" w:color="auto"/>
              <w:bottom w:val="single" w:sz="4" w:space="0" w:color="auto"/>
              <w:right w:val="single" w:sz="4" w:space="0" w:color="auto"/>
            </w:tcBorders>
            <w:shd w:val="clear" w:color="auto" w:fill="92D050"/>
            <w:noWrap/>
            <w:vAlign w:val="bottom"/>
          </w:tcPr>
          <w:p w14:paraId="158F38F8" w14:textId="37944E3E"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328945AE"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5742F7E8" w14:textId="77777777" w:rsidR="00A35C2D" w:rsidRPr="00A35C2D" w:rsidRDefault="00A35C2D"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3F2D5500" w14:textId="4AB3C092" w:rsidR="00A35C2D" w:rsidRPr="00A35C2D" w:rsidRDefault="00A35C2D" w:rsidP="00402675">
            <w:pPr>
              <w:spacing w:after="0" w:line="240" w:lineRule="auto"/>
              <w:jc w:val="center"/>
              <w:rPr>
                <w:rFonts w:ascii="Calibri" w:eastAsia="Times New Roman" w:hAnsi="Calibri" w:cs="Calibri"/>
                <w:bCs/>
                <w:color w:val="000000"/>
                <w:lang w:eastAsia="en-GB"/>
              </w:rPr>
            </w:pPr>
          </w:p>
        </w:tc>
      </w:tr>
      <w:tr w:rsidR="0015786A" w:rsidRPr="0062333E" w14:paraId="6E77E741" w14:textId="77777777" w:rsidTr="004944DA">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1F537A8C" w14:textId="40E3C314" w:rsidR="0015786A" w:rsidRDefault="0015786A"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Mentoring</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609119F5" w14:textId="77777777" w:rsidR="0015786A" w:rsidRPr="00A35C2D" w:rsidRDefault="0015786A"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399DC8AF" w14:textId="69045518" w:rsidR="0015786A"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SUP</w:t>
            </w:r>
          </w:p>
        </w:tc>
        <w:tc>
          <w:tcPr>
            <w:tcW w:w="1524" w:type="dxa"/>
            <w:tcBorders>
              <w:top w:val="single" w:sz="8" w:space="0" w:color="auto"/>
              <w:left w:val="nil"/>
              <w:bottom w:val="single" w:sz="4" w:space="0" w:color="auto"/>
              <w:right w:val="single" w:sz="4" w:space="0" w:color="auto"/>
            </w:tcBorders>
            <w:shd w:val="clear" w:color="auto" w:fill="92D050"/>
            <w:noWrap/>
            <w:vAlign w:val="bottom"/>
          </w:tcPr>
          <w:p w14:paraId="7528C500" w14:textId="030024E6" w:rsidR="0015786A"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SUP-PO</w:t>
            </w: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381A92A0" w14:textId="2D9FE3D8" w:rsidR="0015786A"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PO-SPO</w:t>
            </w:r>
          </w:p>
        </w:tc>
      </w:tr>
      <w:tr w:rsidR="00026AD6" w:rsidRPr="0062333E" w14:paraId="4648AA22" w14:textId="77777777" w:rsidTr="0015786A">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0599282B" w14:textId="7C9904E7" w:rsidR="00026AD6" w:rsidRPr="00026AD6"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Tendering</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5FA69BA3"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FF0000"/>
            <w:noWrap/>
            <w:vAlign w:val="bottom"/>
          </w:tcPr>
          <w:p w14:paraId="15ADA7E4" w14:textId="0B290F38"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FFC000"/>
            <w:noWrap/>
            <w:vAlign w:val="bottom"/>
          </w:tcPr>
          <w:p w14:paraId="420E89FA" w14:textId="1C047163" w:rsidR="00026AD6" w:rsidRPr="00A35C2D" w:rsidRDefault="00A35C2D"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Contribute</w:t>
            </w: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42D025D8"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r>
      <w:tr w:rsidR="00026AD6" w:rsidRPr="0062333E" w14:paraId="326A7742" w14:textId="77777777" w:rsidTr="0015786A">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466B02A9" w14:textId="1DF10CCA" w:rsidR="00026AD6" w:rsidRPr="00026AD6" w:rsidRDefault="00A35C2D"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Project management</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1251E00B"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FF0000"/>
            <w:noWrap/>
            <w:vAlign w:val="bottom"/>
          </w:tcPr>
          <w:p w14:paraId="6A0CC6E2" w14:textId="452FCC27" w:rsidR="00026AD6" w:rsidRPr="00A35C2D" w:rsidRDefault="00026AD6"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FFC000"/>
            <w:noWrap/>
            <w:vAlign w:val="bottom"/>
          </w:tcPr>
          <w:p w14:paraId="0736B17C" w14:textId="731E503B" w:rsidR="00026AD6"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Assist</w:t>
            </w:r>
          </w:p>
        </w:tc>
        <w:tc>
          <w:tcPr>
            <w:tcW w:w="1524" w:type="dxa"/>
            <w:tcBorders>
              <w:top w:val="single" w:sz="8" w:space="0" w:color="auto"/>
              <w:left w:val="nil"/>
              <w:bottom w:val="single" w:sz="4" w:space="0" w:color="auto"/>
              <w:right w:val="single" w:sz="8" w:space="0" w:color="auto"/>
            </w:tcBorders>
            <w:shd w:val="clear" w:color="auto" w:fill="92D050"/>
            <w:noWrap/>
            <w:vAlign w:val="bottom"/>
          </w:tcPr>
          <w:p w14:paraId="58438C4E" w14:textId="77777777" w:rsidR="00026AD6" w:rsidRPr="00A35C2D" w:rsidRDefault="00026AD6" w:rsidP="00402675">
            <w:pPr>
              <w:spacing w:after="0" w:line="240" w:lineRule="auto"/>
              <w:jc w:val="center"/>
              <w:rPr>
                <w:rFonts w:ascii="Calibri" w:eastAsia="Times New Roman" w:hAnsi="Calibri" w:cs="Calibri"/>
                <w:bCs/>
                <w:color w:val="000000"/>
                <w:lang w:eastAsia="en-GB"/>
              </w:rPr>
            </w:pPr>
          </w:p>
        </w:tc>
      </w:tr>
      <w:tr w:rsidR="0015786A" w:rsidRPr="0062333E" w14:paraId="1EA52026" w14:textId="77777777" w:rsidTr="004944DA">
        <w:trPr>
          <w:trHeight w:val="300"/>
        </w:trPr>
        <w:tc>
          <w:tcPr>
            <w:tcW w:w="3545" w:type="dxa"/>
            <w:tcBorders>
              <w:top w:val="single" w:sz="8" w:space="0" w:color="auto"/>
              <w:left w:val="single" w:sz="8" w:space="0" w:color="auto"/>
              <w:bottom w:val="single" w:sz="8" w:space="0" w:color="auto"/>
              <w:right w:val="nil"/>
            </w:tcBorders>
            <w:shd w:val="clear" w:color="auto" w:fill="auto"/>
            <w:noWrap/>
            <w:vAlign w:val="bottom"/>
          </w:tcPr>
          <w:p w14:paraId="6C24B321" w14:textId="6AC988AB" w:rsidR="0015786A" w:rsidRDefault="0015786A"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External stakeholder liaison</w:t>
            </w:r>
          </w:p>
        </w:tc>
        <w:tc>
          <w:tcPr>
            <w:tcW w:w="1523" w:type="dxa"/>
            <w:tcBorders>
              <w:top w:val="single" w:sz="8" w:space="0" w:color="auto"/>
              <w:left w:val="single" w:sz="8" w:space="0" w:color="auto"/>
              <w:bottom w:val="single" w:sz="8" w:space="0" w:color="auto"/>
              <w:right w:val="single" w:sz="4" w:space="0" w:color="auto"/>
            </w:tcBorders>
            <w:shd w:val="clear" w:color="auto" w:fill="FF0000"/>
            <w:noWrap/>
            <w:vAlign w:val="bottom"/>
          </w:tcPr>
          <w:p w14:paraId="56F8F631" w14:textId="77777777" w:rsidR="0015786A" w:rsidRPr="00A35C2D" w:rsidRDefault="0015786A"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8" w:space="0" w:color="auto"/>
              <w:right w:val="single" w:sz="4" w:space="0" w:color="auto"/>
            </w:tcBorders>
            <w:shd w:val="clear" w:color="auto" w:fill="FFC000"/>
            <w:noWrap/>
            <w:vAlign w:val="bottom"/>
          </w:tcPr>
          <w:p w14:paraId="2809A3B9" w14:textId="5A7DE3AF" w:rsidR="0015786A"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Small projects</w:t>
            </w:r>
          </w:p>
        </w:tc>
        <w:tc>
          <w:tcPr>
            <w:tcW w:w="1524" w:type="dxa"/>
            <w:tcBorders>
              <w:top w:val="single" w:sz="8" w:space="0" w:color="auto"/>
              <w:left w:val="nil"/>
              <w:bottom w:val="single" w:sz="8" w:space="0" w:color="auto"/>
              <w:right w:val="single" w:sz="4" w:space="0" w:color="auto"/>
            </w:tcBorders>
            <w:shd w:val="clear" w:color="auto" w:fill="92D050"/>
            <w:noWrap/>
            <w:vAlign w:val="bottom"/>
          </w:tcPr>
          <w:p w14:paraId="14DAB598" w14:textId="71C26D8D" w:rsidR="0015786A" w:rsidRDefault="0015786A"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8" w:space="0" w:color="auto"/>
              <w:right w:val="single" w:sz="8" w:space="0" w:color="auto"/>
            </w:tcBorders>
            <w:shd w:val="clear" w:color="auto" w:fill="92D050"/>
            <w:noWrap/>
            <w:vAlign w:val="bottom"/>
          </w:tcPr>
          <w:p w14:paraId="25754357" w14:textId="77777777" w:rsidR="0015786A" w:rsidRPr="00A35C2D" w:rsidRDefault="0015786A" w:rsidP="00402675">
            <w:pPr>
              <w:spacing w:after="0" w:line="240" w:lineRule="auto"/>
              <w:jc w:val="center"/>
              <w:rPr>
                <w:rFonts w:ascii="Calibri" w:eastAsia="Times New Roman" w:hAnsi="Calibri" w:cs="Calibri"/>
                <w:bCs/>
                <w:color w:val="000000"/>
                <w:lang w:eastAsia="en-GB"/>
              </w:rPr>
            </w:pPr>
          </w:p>
        </w:tc>
      </w:tr>
      <w:tr w:rsidR="004944DA" w:rsidRPr="0062333E" w14:paraId="3422E18C" w14:textId="77777777" w:rsidTr="004944DA">
        <w:trPr>
          <w:trHeight w:val="300"/>
        </w:trPr>
        <w:tc>
          <w:tcPr>
            <w:tcW w:w="3545" w:type="dxa"/>
            <w:tcBorders>
              <w:top w:val="single" w:sz="8" w:space="0" w:color="auto"/>
              <w:left w:val="single" w:sz="8" w:space="0" w:color="auto"/>
              <w:bottom w:val="single" w:sz="4" w:space="0" w:color="auto"/>
              <w:right w:val="nil"/>
            </w:tcBorders>
            <w:shd w:val="clear" w:color="auto" w:fill="auto"/>
            <w:noWrap/>
            <w:vAlign w:val="bottom"/>
          </w:tcPr>
          <w:p w14:paraId="047BDD37" w14:textId="2F26BE08" w:rsidR="004944DA" w:rsidRDefault="004944DA" w:rsidP="002668C4">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Business development</w:t>
            </w:r>
          </w:p>
        </w:tc>
        <w:tc>
          <w:tcPr>
            <w:tcW w:w="1523" w:type="dxa"/>
            <w:tcBorders>
              <w:top w:val="single" w:sz="8" w:space="0" w:color="auto"/>
              <w:left w:val="single" w:sz="8" w:space="0" w:color="auto"/>
              <w:bottom w:val="single" w:sz="4" w:space="0" w:color="auto"/>
              <w:right w:val="single" w:sz="4" w:space="0" w:color="auto"/>
            </w:tcBorders>
            <w:shd w:val="clear" w:color="auto" w:fill="FF0000"/>
            <w:noWrap/>
            <w:vAlign w:val="bottom"/>
          </w:tcPr>
          <w:p w14:paraId="1EE228A0" w14:textId="77777777" w:rsidR="004944DA" w:rsidRPr="00A35C2D" w:rsidRDefault="004944DA"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FF0000"/>
            <w:noWrap/>
            <w:vAlign w:val="bottom"/>
          </w:tcPr>
          <w:p w14:paraId="653D4AF4" w14:textId="77777777" w:rsidR="004944DA" w:rsidRPr="00A35C2D" w:rsidRDefault="004944DA" w:rsidP="00402675">
            <w:pPr>
              <w:spacing w:after="0" w:line="240" w:lineRule="auto"/>
              <w:jc w:val="center"/>
              <w:rPr>
                <w:rFonts w:ascii="Calibri" w:eastAsia="Times New Roman" w:hAnsi="Calibri" w:cs="Calibri"/>
                <w:bCs/>
                <w:color w:val="000000"/>
                <w:lang w:eastAsia="en-GB"/>
              </w:rPr>
            </w:pPr>
          </w:p>
        </w:tc>
        <w:tc>
          <w:tcPr>
            <w:tcW w:w="1524" w:type="dxa"/>
            <w:tcBorders>
              <w:top w:val="single" w:sz="8" w:space="0" w:color="auto"/>
              <w:left w:val="nil"/>
              <w:bottom w:val="single" w:sz="4" w:space="0" w:color="auto"/>
              <w:right w:val="single" w:sz="4" w:space="0" w:color="auto"/>
            </w:tcBorders>
            <w:shd w:val="clear" w:color="auto" w:fill="FFC000"/>
            <w:noWrap/>
            <w:vAlign w:val="bottom"/>
          </w:tcPr>
          <w:p w14:paraId="7B7161C2" w14:textId="72832BD9" w:rsidR="004944DA"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Contribute</w:t>
            </w:r>
          </w:p>
        </w:tc>
        <w:tc>
          <w:tcPr>
            <w:tcW w:w="1524" w:type="dxa"/>
            <w:tcBorders>
              <w:top w:val="single" w:sz="8" w:space="0" w:color="auto"/>
              <w:left w:val="nil"/>
              <w:bottom w:val="single" w:sz="4" w:space="0" w:color="auto"/>
              <w:right w:val="single" w:sz="8" w:space="0" w:color="auto"/>
            </w:tcBorders>
            <w:shd w:val="clear" w:color="auto" w:fill="FFC000"/>
            <w:noWrap/>
            <w:vAlign w:val="bottom"/>
          </w:tcPr>
          <w:p w14:paraId="47C037A0" w14:textId="482310E7" w:rsidR="004944DA" w:rsidRPr="00A35C2D" w:rsidRDefault="004944DA" w:rsidP="00402675">
            <w:pPr>
              <w:spacing w:after="0" w:line="240" w:lineRule="auto"/>
              <w:jc w:val="center"/>
              <w:rPr>
                <w:rFonts w:ascii="Calibri" w:eastAsia="Times New Roman" w:hAnsi="Calibri" w:cs="Calibri"/>
                <w:bCs/>
                <w:color w:val="000000"/>
                <w:lang w:eastAsia="en-GB"/>
              </w:rPr>
            </w:pPr>
            <w:r>
              <w:rPr>
                <w:rFonts w:ascii="Calibri" w:eastAsia="Times New Roman" w:hAnsi="Calibri" w:cs="Calibri"/>
                <w:bCs/>
                <w:color w:val="000000"/>
                <w:lang w:eastAsia="en-GB"/>
              </w:rPr>
              <w:t>Contribute</w:t>
            </w:r>
          </w:p>
        </w:tc>
      </w:tr>
      <w:bookmarkEnd w:id="0"/>
    </w:tbl>
    <w:p w14:paraId="577425CF" w14:textId="55B7DA85" w:rsidR="00E20F22" w:rsidRPr="003C1F9B" w:rsidRDefault="00E20F22" w:rsidP="003C1F9B">
      <w:pPr>
        <w:pStyle w:val="ListParagraph"/>
        <w:rPr>
          <w:sz w:val="18"/>
          <w:szCs w:val="18"/>
        </w:rPr>
      </w:pPr>
    </w:p>
    <w:sectPr w:rsidR="00E20F22" w:rsidRPr="003C1F9B" w:rsidSect="006865C2">
      <w:headerReference w:type="default" r:id="rId10"/>
      <w:footerReference w:type="default" r:id="rId11"/>
      <w:pgSz w:w="11906" w:h="16838" w:code="9"/>
      <w:pgMar w:top="1701"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AAD4" w14:textId="77777777" w:rsidR="0053785A" w:rsidRDefault="0053785A" w:rsidP="006865C2">
      <w:pPr>
        <w:spacing w:after="0" w:line="240" w:lineRule="auto"/>
      </w:pPr>
      <w:r>
        <w:separator/>
      </w:r>
    </w:p>
  </w:endnote>
  <w:endnote w:type="continuationSeparator" w:id="0">
    <w:p w14:paraId="347040CA" w14:textId="77777777" w:rsidR="0053785A" w:rsidRDefault="0053785A" w:rsidP="00686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7C2" w14:textId="77777777" w:rsidR="006865C2" w:rsidRDefault="006865C2" w:rsidP="006865C2">
    <w:pPr>
      <w:pStyle w:val="Footer"/>
      <w:ind w:hanging="567"/>
    </w:pPr>
    <w:r>
      <w:rPr>
        <w:noProof/>
      </w:rPr>
      <w:drawing>
        <wp:inline distT="0" distB="0" distL="0" distR="0" wp14:anchorId="36535CA9" wp14:editId="50524538">
          <wp:extent cx="6505576" cy="266700"/>
          <wp:effectExtent l="0" t="0" r="9525" b="0"/>
          <wp:docPr id="3" name="Picture 12" descr="C:\Users\Ken_L\Desktop\wsi back cover\stripes 2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505576"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B0AB" w14:textId="77777777" w:rsidR="0053785A" w:rsidRDefault="0053785A" w:rsidP="006865C2">
      <w:pPr>
        <w:spacing w:after="0" w:line="240" w:lineRule="auto"/>
      </w:pPr>
      <w:r>
        <w:separator/>
      </w:r>
    </w:p>
  </w:footnote>
  <w:footnote w:type="continuationSeparator" w:id="0">
    <w:p w14:paraId="4E34B712" w14:textId="77777777" w:rsidR="0053785A" w:rsidRDefault="0053785A" w:rsidP="00686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65EA" w14:textId="77777777" w:rsidR="006865C2" w:rsidRDefault="006865C2" w:rsidP="006865C2">
    <w:pPr>
      <w:pStyle w:val="Header"/>
      <w:jc w:val="center"/>
    </w:pPr>
    <w:r w:rsidRPr="006865C2">
      <w:rPr>
        <w:noProof/>
      </w:rPr>
      <w:drawing>
        <wp:inline distT="0" distB="0" distL="0" distR="0" wp14:anchorId="1A43CB4D" wp14:editId="35DB0524">
          <wp:extent cx="2268000" cy="5292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00" cy="52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AD3"/>
    <w:multiLevelType w:val="multilevel"/>
    <w:tmpl w:val="7DCC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41186"/>
    <w:multiLevelType w:val="multilevel"/>
    <w:tmpl w:val="E95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A3563"/>
    <w:multiLevelType w:val="multilevel"/>
    <w:tmpl w:val="A8A0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B2B6A"/>
    <w:multiLevelType w:val="hybridMultilevel"/>
    <w:tmpl w:val="F522E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12EBA"/>
    <w:multiLevelType w:val="multilevel"/>
    <w:tmpl w:val="A8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AF55ED"/>
    <w:multiLevelType w:val="multilevel"/>
    <w:tmpl w:val="6D9A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371A2D"/>
    <w:multiLevelType w:val="hybridMultilevel"/>
    <w:tmpl w:val="EBCC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B2943"/>
    <w:multiLevelType w:val="multilevel"/>
    <w:tmpl w:val="38B0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D252EB"/>
    <w:multiLevelType w:val="multilevel"/>
    <w:tmpl w:val="81A4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8627A5"/>
    <w:multiLevelType w:val="multilevel"/>
    <w:tmpl w:val="38F0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3149A8"/>
    <w:multiLevelType w:val="multilevel"/>
    <w:tmpl w:val="F684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9F3107"/>
    <w:multiLevelType w:val="multilevel"/>
    <w:tmpl w:val="3E40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C44062"/>
    <w:multiLevelType w:val="multilevel"/>
    <w:tmpl w:val="4782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241795"/>
    <w:multiLevelType w:val="hybridMultilevel"/>
    <w:tmpl w:val="BB228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7845C6"/>
    <w:multiLevelType w:val="multilevel"/>
    <w:tmpl w:val="0AA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A02C32"/>
    <w:multiLevelType w:val="multilevel"/>
    <w:tmpl w:val="8A50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67364E"/>
    <w:multiLevelType w:val="multilevel"/>
    <w:tmpl w:val="298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871420">
    <w:abstractNumId w:val="3"/>
  </w:num>
  <w:num w:numId="2" w16cid:durableId="1456751955">
    <w:abstractNumId w:val="13"/>
  </w:num>
  <w:num w:numId="3" w16cid:durableId="654065461">
    <w:abstractNumId w:val="6"/>
  </w:num>
  <w:num w:numId="4" w16cid:durableId="1479103394">
    <w:abstractNumId w:val="14"/>
  </w:num>
  <w:num w:numId="5" w16cid:durableId="719599363">
    <w:abstractNumId w:val="4"/>
  </w:num>
  <w:num w:numId="6" w16cid:durableId="946162322">
    <w:abstractNumId w:val="1"/>
  </w:num>
  <w:num w:numId="7" w16cid:durableId="936602146">
    <w:abstractNumId w:val="11"/>
  </w:num>
  <w:num w:numId="8" w16cid:durableId="1753970370">
    <w:abstractNumId w:val="7"/>
  </w:num>
  <w:num w:numId="9" w16cid:durableId="941956390">
    <w:abstractNumId w:val="12"/>
  </w:num>
  <w:num w:numId="10" w16cid:durableId="106046585">
    <w:abstractNumId w:val="15"/>
  </w:num>
  <w:num w:numId="11" w16cid:durableId="1888297718">
    <w:abstractNumId w:val="2"/>
  </w:num>
  <w:num w:numId="12" w16cid:durableId="33389419">
    <w:abstractNumId w:val="5"/>
  </w:num>
  <w:num w:numId="13" w16cid:durableId="78065701">
    <w:abstractNumId w:val="9"/>
  </w:num>
  <w:num w:numId="14" w16cid:durableId="1049961541">
    <w:abstractNumId w:val="10"/>
  </w:num>
  <w:num w:numId="15" w16cid:durableId="484132675">
    <w:abstractNumId w:val="0"/>
  </w:num>
  <w:num w:numId="16" w16cid:durableId="137261209">
    <w:abstractNumId w:val="16"/>
  </w:num>
  <w:num w:numId="17" w16cid:durableId="20948138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25"/>
    <w:rsid w:val="0000417D"/>
    <w:rsid w:val="00026AD6"/>
    <w:rsid w:val="00030580"/>
    <w:rsid w:val="0004102B"/>
    <w:rsid w:val="00075403"/>
    <w:rsid w:val="0010382A"/>
    <w:rsid w:val="00107AD7"/>
    <w:rsid w:val="001264FD"/>
    <w:rsid w:val="0015786A"/>
    <w:rsid w:val="001801F3"/>
    <w:rsid w:val="001842BB"/>
    <w:rsid w:val="001863BD"/>
    <w:rsid w:val="001B05AC"/>
    <w:rsid w:val="001E6712"/>
    <w:rsid w:val="00200EC6"/>
    <w:rsid w:val="0021145E"/>
    <w:rsid w:val="00231E25"/>
    <w:rsid w:val="00253F49"/>
    <w:rsid w:val="002668C4"/>
    <w:rsid w:val="00271FDE"/>
    <w:rsid w:val="002910CE"/>
    <w:rsid w:val="002C62C1"/>
    <w:rsid w:val="002D0EA7"/>
    <w:rsid w:val="002E0F80"/>
    <w:rsid w:val="002E2384"/>
    <w:rsid w:val="00315073"/>
    <w:rsid w:val="00387527"/>
    <w:rsid w:val="003C1F9B"/>
    <w:rsid w:val="00402675"/>
    <w:rsid w:val="0041763A"/>
    <w:rsid w:val="00447C8E"/>
    <w:rsid w:val="004571D2"/>
    <w:rsid w:val="00471298"/>
    <w:rsid w:val="004873FE"/>
    <w:rsid w:val="004944DA"/>
    <w:rsid w:val="004B4F1F"/>
    <w:rsid w:val="004B712D"/>
    <w:rsid w:val="004DE3F7"/>
    <w:rsid w:val="0052120F"/>
    <w:rsid w:val="0053785A"/>
    <w:rsid w:val="00537C52"/>
    <w:rsid w:val="00537CF7"/>
    <w:rsid w:val="0056031A"/>
    <w:rsid w:val="00560E4E"/>
    <w:rsid w:val="00572B14"/>
    <w:rsid w:val="00575ED3"/>
    <w:rsid w:val="005833F7"/>
    <w:rsid w:val="005C7184"/>
    <w:rsid w:val="006152E9"/>
    <w:rsid w:val="00621669"/>
    <w:rsid w:val="0062333E"/>
    <w:rsid w:val="0063630F"/>
    <w:rsid w:val="0066291A"/>
    <w:rsid w:val="00664C7B"/>
    <w:rsid w:val="006865C2"/>
    <w:rsid w:val="006A4CE4"/>
    <w:rsid w:val="006A7662"/>
    <w:rsid w:val="007A7963"/>
    <w:rsid w:val="007C54AA"/>
    <w:rsid w:val="007D4777"/>
    <w:rsid w:val="007E6A1C"/>
    <w:rsid w:val="007E7B33"/>
    <w:rsid w:val="00822343"/>
    <w:rsid w:val="0082246B"/>
    <w:rsid w:val="008556F4"/>
    <w:rsid w:val="008900B8"/>
    <w:rsid w:val="008B3F8E"/>
    <w:rsid w:val="008B7DDF"/>
    <w:rsid w:val="008C3347"/>
    <w:rsid w:val="008C6224"/>
    <w:rsid w:val="008D1AFF"/>
    <w:rsid w:val="008F1F61"/>
    <w:rsid w:val="00953055"/>
    <w:rsid w:val="0099137A"/>
    <w:rsid w:val="009E3041"/>
    <w:rsid w:val="00A009C7"/>
    <w:rsid w:val="00A06E19"/>
    <w:rsid w:val="00A12A91"/>
    <w:rsid w:val="00A16130"/>
    <w:rsid w:val="00A204ED"/>
    <w:rsid w:val="00A26677"/>
    <w:rsid w:val="00A34F79"/>
    <w:rsid w:val="00A35C2D"/>
    <w:rsid w:val="00A4432C"/>
    <w:rsid w:val="00A4767A"/>
    <w:rsid w:val="00A729FF"/>
    <w:rsid w:val="00A8067D"/>
    <w:rsid w:val="00A9337F"/>
    <w:rsid w:val="00AA2963"/>
    <w:rsid w:val="00AC0411"/>
    <w:rsid w:val="00AC1DDA"/>
    <w:rsid w:val="00AE1F5B"/>
    <w:rsid w:val="00B05738"/>
    <w:rsid w:val="00B1258F"/>
    <w:rsid w:val="00B24AE9"/>
    <w:rsid w:val="00BA2A48"/>
    <w:rsid w:val="00BD3558"/>
    <w:rsid w:val="00BF2797"/>
    <w:rsid w:val="00BF693C"/>
    <w:rsid w:val="00C26D7D"/>
    <w:rsid w:val="00C357B4"/>
    <w:rsid w:val="00C53C75"/>
    <w:rsid w:val="00CD1304"/>
    <w:rsid w:val="00CD1A43"/>
    <w:rsid w:val="00CE00E1"/>
    <w:rsid w:val="00CF2963"/>
    <w:rsid w:val="00D074BC"/>
    <w:rsid w:val="00D10DF1"/>
    <w:rsid w:val="00D16EBE"/>
    <w:rsid w:val="00D2320B"/>
    <w:rsid w:val="00D6191E"/>
    <w:rsid w:val="00DA062A"/>
    <w:rsid w:val="00DC3E71"/>
    <w:rsid w:val="00DC5E51"/>
    <w:rsid w:val="00E05379"/>
    <w:rsid w:val="00E20F22"/>
    <w:rsid w:val="00E476C3"/>
    <w:rsid w:val="00EB1738"/>
    <w:rsid w:val="00EE765E"/>
    <w:rsid w:val="00F66894"/>
    <w:rsid w:val="00F6C0D4"/>
    <w:rsid w:val="00FA1772"/>
    <w:rsid w:val="00FC08C8"/>
    <w:rsid w:val="00FC6C7B"/>
    <w:rsid w:val="00FF6333"/>
    <w:rsid w:val="2B22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46893"/>
  <w15:chartTrackingRefBased/>
  <w15:docId w15:val="{397F57FD-005B-4057-ADCB-24D87D9F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E25"/>
    <w:pPr>
      <w:ind w:left="720"/>
      <w:contextualSpacing/>
    </w:pPr>
  </w:style>
  <w:style w:type="paragraph" w:styleId="BalloonText">
    <w:name w:val="Balloon Text"/>
    <w:basedOn w:val="Normal"/>
    <w:link w:val="BalloonTextChar"/>
    <w:uiPriority w:val="99"/>
    <w:semiHidden/>
    <w:unhideWhenUsed/>
    <w:rsid w:val="00623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3E"/>
    <w:rPr>
      <w:rFonts w:ascii="Segoe UI" w:hAnsi="Segoe UI" w:cs="Segoe UI"/>
      <w:sz w:val="18"/>
      <w:szCs w:val="18"/>
    </w:rPr>
  </w:style>
  <w:style w:type="paragraph" w:styleId="Header">
    <w:name w:val="header"/>
    <w:basedOn w:val="Normal"/>
    <w:link w:val="HeaderChar"/>
    <w:uiPriority w:val="99"/>
    <w:unhideWhenUsed/>
    <w:rsid w:val="00686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5C2"/>
  </w:style>
  <w:style w:type="paragraph" w:styleId="Footer">
    <w:name w:val="footer"/>
    <w:basedOn w:val="Normal"/>
    <w:link w:val="FooterChar"/>
    <w:uiPriority w:val="99"/>
    <w:unhideWhenUsed/>
    <w:rsid w:val="00686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5C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72B14"/>
    <w:rPr>
      <w:b/>
      <w:bCs/>
    </w:rPr>
  </w:style>
  <w:style w:type="character" w:customStyle="1" w:styleId="CommentSubjectChar">
    <w:name w:val="Comment Subject Char"/>
    <w:basedOn w:val="CommentTextChar"/>
    <w:link w:val="CommentSubject"/>
    <w:uiPriority w:val="99"/>
    <w:semiHidden/>
    <w:rsid w:val="00572B14"/>
    <w:rPr>
      <w:b/>
      <w:bCs/>
      <w:sz w:val="20"/>
      <w:szCs w:val="20"/>
    </w:rPr>
  </w:style>
  <w:style w:type="paragraph" w:customStyle="1" w:styleId="paragraph">
    <w:name w:val="paragraph"/>
    <w:basedOn w:val="Normal"/>
    <w:rsid w:val="001578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786A"/>
  </w:style>
  <w:style w:type="character" w:customStyle="1" w:styleId="eop">
    <w:name w:val="eop"/>
    <w:basedOn w:val="DefaultParagraphFont"/>
    <w:rsid w:val="0015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87607">
      <w:bodyDiv w:val="1"/>
      <w:marLeft w:val="0"/>
      <w:marRight w:val="0"/>
      <w:marTop w:val="0"/>
      <w:marBottom w:val="0"/>
      <w:divBdr>
        <w:top w:val="none" w:sz="0" w:space="0" w:color="auto"/>
        <w:left w:val="none" w:sz="0" w:space="0" w:color="auto"/>
        <w:bottom w:val="none" w:sz="0" w:space="0" w:color="auto"/>
        <w:right w:val="none" w:sz="0" w:space="0" w:color="auto"/>
      </w:divBdr>
      <w:divsChild>
        <w:div w:id="619071423">
          <w:marLeft w:val="0"/>
          <w:marRight w:val="0"/>
          <w:marTop w:val="0"/>
          <w:marBottom w:val="0"/>
          <w:divBdr>
            <w:top w:val="none" w:sz="0" w:space="0" w:color="auto"/>
            <w:left w:val="none" w:sz="0" w:space="0" w:color="auto"/>
            <w:bottom w:val="none" w:sz="0" w:space="0" w:color="auto"/>
            <w:right w:val="none" w:sz="0" w:space="0" w:color="auto"/>
          </w:divBdr>
        </w:div>
        <w:div w:id="1491750137">
          <w:marLeft w:val="0"/>
          <w:marRight w:val="0"/>
          <w:marTop w:val="0"/>
          <w:marBottom w:val="0"/>
          <w:divBdr>
            <w:top w:val="none" w:sz="0" w:space="0" w:color="auto"/>
            <w:left w:val="none" w:sz="0" w:space="0" w:color="auto"/>
            <w:bottom w:val="none" w:sz="0" w:space="0" w:color="auto"/>
            <w:right w:val="none" w:sz="0" w:space="0" w:color="auto"/>
          </w:divBdr>
        </w:div>
        <w:div w:id="1745956979">
          <w:marLeft w:val="0"/>
          <w:marRight w:val="0"/>
          <w:marTop w:val="0"/>
          <w:marBottom w:val="0"/>
          <w:divBdr>
            <w:top w:val="none" w:sz="0" w:space="0" w:color="auto"/>
            <w:left w:val="none" w:sz="0" w:space="0" w:color="auto"/>
            <w:bottom w:val="none" w:sz="0" w:space="0" w:color="auto"/>
            <w:right w:val="none" w:sz="0" w:space="0" w:color="auto"/>
          </w:divBdr>
        </w:div>
        <w:div w:id="341661440">
          <w:marLeft w:val="0"/>
          <w:marRight w:val="0"/>
          <w:marTop w:val="0"/>
          <w:marBottom w:val="0"/>
          <w:divBdr>
            <w:top w:val="none" w:sz="0" w:space="0" w:color="auto"/>
            <w:left w:val="none" w:sz="0" w:space="0" w:color="auto"/>
            <w:bottom w:val="none" w:sz="0" w:space="0" w:color="auto"/>
            <w:right w:val="none" w:sz="0" w:space="0" w:color="auto"/>
          </w:divBdr>
        </w:div>
      </w:divsChild>
    </w:div>
    <w:div w:id="1089884909">
      <w:bodyDiv w:val="1"/>
      <w:marLeft w:val="0"/>
      <w:marRight w:val="0"/>
      <w:marTop w:val="0"/>
      <w:marBottom w:val="0"/>
      <w:divBdr>
        <w:top w:val="none" w:sz="0" w:space="0" w:color="auto"/>
        <w:left w:val="none" w:sz="0" w:space="0" w:color="auto"/>
        <w:bottom w:val="none" w:sz="0" w:space="0" w:color="auto"/>
        <w:right w:val="none" w:sz="0" w:space="0" w:color="auto"/>
      </w:divBdr>
      <w:divsChild>
        <w:div w:id="1055620158">
          <w:marLeft w:val="0"/>
          <w:marRight w:val="0"/>
          <w:marTop w:val="0"/>
          <w:marBottom w:val="0"/>
          <w:divBdr>
            <w:top w:val="none" w:sz="0" w:space="0" w:color="auto"/>
            <w:left w:val="none" w:sz="0" w:space="0" w:color="auto"/>
            <w:bottom w:val="none" w:sz="0" w:space="0" w:color="auto"/>
            <w:right w:val="none" w:sz="0" w:space="0" w:color="auto"/>
          </w:divBdr>
        </w:div>
        <w:div w:id="570845139">
          <w:marLeft w:val="0"/>
          <w:marRight w:val="0"/>
          <w:marTop w:val="0"/>
          <w:marBottom w:val="0"/>
          <w:divBdr>
            <w:top w:val="none" w:sz="0" w:space="0" w:color="auto"/>
            <w:left w:val="none" w:sz="0" w:space="0" w:color="auto"/>
            <w:bottom w:val="none" w:sz="0" w:space="0" w:color="auto"/>
            <w:right w:val="none" w:sz="0" w:space="0" w:color="auto"/>
          </w:divBdr>
        </w:div>
        <w:div w:id="1299339746">
          <w:marLeft w:val="0"/>
          <w:marRight w:val="0"/>
          <w:marTop w:val="0"/>
          <w:marBottom w:val="0"/>
          <w:divBdr>
            <w:top w:val="none" w:sz="0" w:space="0" w:color="auto"/>
            <w:left w:val="none" w:sz="0" w:space="0" w:color="auto"/>
            <w:bottom w:val="none" w:sz="0" w:space="0" w:color="auto"/>
            <w:right w:val="none" w:sz="0" w:space="0" w:color="auto"/>
          </w:divBdr>
        </w:div>
        <w:div w:id="1806773917">
          <w:marLeft w:val="0"/>
          <w:marRight w:val="0"/>
          <w:marTop w:val="0"/>
          <w:marBottom w:val="0"/>
          <w:divBdr>
            <w:top w:val="none" w:sz="0" w:space="0" w:color="auto"/>
            <w:left w:val="none" w:sz="0" w:space="0" w:color="auto"/>
            <w:bottom w:val="none" w:sz="0" w:space="0" w:color="auto"/>
            <w:right w:val="none" w:sz="0" w:space="0" w:color="auto"/>
          </w:divBdr>
        </w:div>
      </w:divsChild>
    </w:div>
    <w:div w:id="1093744119">
      <w:bodyDiv w:val="1"/>
      <w:marLeft w:val="0"/>
      <w:marRight w:val="0"/>
      <w:marTop w:val="0"/>
      <w:marBottom w:val="0"/>
      <w:divBdr>
        <w:top w:val="none" w:sz="0" w:space="0" w:color="auto"/>
        <w:left w:val="none" w:sz="0" w:space="0" w:color="auto"/>
        <w:bottom w:val="none" w:sz="0" w:space="0" w:color="auto"/>
        <w:right w:val="none" w:sz="0" w:space="0" w:color="auto"/>
      </w:divBdr>
      <w:divsChild>
        <w:div w:id="1841506552">
          <w:marLeft w:val="0"/>
          <w:marRight w:val="0"/>
          <w:marTop w:val="0"/>
          <w:marBottom w:val="0"/>
          <w:divBdr>
            <w:top w:val="none" w:sz="0" w:space="0" w:color="auto"/>
            <w:left w:val="none" w:sz="0" w:space="0" w:color="auto"/>
            <w:bottom w:val="none" w:sz="0" w:space="0" w:color="auto"/>
            <w:right w:val="none" w:sz="0" w:space="0" w:color="auto"/>
          </w:divBdr>
        </w:div>
        <w:div w:id="841357049">
          <w:marLeft w:val="0"/>
          <w:marRight w:val="0"/>
          <w:marTop w:val="0"/>
          <w:marBottom w:val="0"/>
          <w:divBdr>
            <w:top w:val="none" w:sz="0" w:space="0" w:color="auto"/>
            <w:left w:val="none" w:sz="0" w:space="0" w:color="auto"/>
            <w:bottom w:val="none" w:sz="0" w:space="0" w:color="auto"/>
            <w:right w:val="none" w:sz="0" w:space="0" w:color="auto"/>
          </w:divBdr>
        </w:div>
        <w:div w:id="348020471">
          <w:marLeft w:val="0"/>
          <w:marRight w:val="0"/>
          <w:marTop w:val="0"/>
          <w:marBottom w:val="0"/>
          <w:divBdr>
            <w:top w:val="none" w:sz="0" w:space="0" w:color="auto"/>
            <w:left w:val="none" w:sz="0" w:space="0" w:color="auto"/>
            <w:bottom w:val="none" w:sz="0" w:space="0" w:color="auto"/>
            <w:right w:val="none" w:sz="0" w:space="0" w:color="auto"/>
          </w:divBdr>
        </w:div>
      </w:divsChild>
    </w:div>
    <w:div w:id="1108549650">
      <w:bodyDiv w:val="1"/>
      <w:marLeft w:val="0"/>
      <w:marRight w:val="0"/>
      <w:marTop w:val="0"/>
      <w:marBottom w:val="0"/>
      <w:divBdr>
        <w:top w:val="none" w:sz="0" w:space="0" w:color="auto"/>
        <w:left w:val="none" w:sz="0" w:space="0" w:color="auto"/>
        <w:bottom w:val="none" w:sz="0" w:space="0" w:color="auto"/>
        <w:right w:val="none" w:sz="0" w:space="0" w:color="auto"/>
      </w:divBdr>
    </w:div>
    <w:div w:id="1311517412">
      <w:bodyDiv w:val="1"/>
      <w:marLeft w:val="0"/>
      <w:marRight w:val="0"/>
      <w:marTop w:val="0"/>
      <w:marBottom w:val="0"/>
      <w:divBdr>
        <w:top w:val="none" w:sz="0" w:space="0" w:color="auto"/>
        <w:left w:val="none" w:sz="0" w:space="0" w:color="auto"/>
        <w:bottom w:val="none" w:sz="0" w:space="0" w:color="auto"/>
        <w:right w:val="none" w:sz="0" w:space="0" w:color="auto"/>
      </w:divBdr>
      <w:divsChild>
        <w:div w:id="1547529264">
          <w:marLeft w:val="0"/>
          <w:marRight w:val="0"/>
          <w:marTop w:val="0"/>
          <w:marBottom w:val="0"/>
          <w:divBdr>
            <w:top w:val="none" w:sz="0" w:space="0" w:color="auto"/>
            <w:left w:val="none" w:sz="0" w:space="0" w:color="auto"/>
            <w:bottom w:val="none" w:sz="0" w:space="0" w:color="auto"/>
            <w:right w:val="none" w:sz="0" w:space="0" w:color="auto"/>
          </w:divBdr>
        </w:div>
        <w:div w:id="453793999">
          <w:marLeft w:val="0"/>
          <w:marRight w:val="0"/>
          <w:marTop w:val="0"/>
          <w:marBottom w:val="0"/>
          <w:divBdr>
            <w:top w:val="none" w:sz="0" w:space="0" w:color="auto"/>
            <w:left w:val="none" w:sz="0" w:space="0" w:color="auto"/>
            <w:bottom w:val="none" w:sz="0" w:space="0" w:color="auto"/>
            <w:right w:val="none" w:sz="0" w:space="0" w:color="auto"/>
          </w:divBdr>
        </w:div>
        <w:div w:id="94281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478DC2B1E32A4CA8BCF8A434188A95" ma:contentTypeVersion="10" ma:contentTypeDescription="Create a new document." ma:contentTypeScope="" ma:versionID="3a1f6c1a0b35a93cde5654295b182ea7">
  <xsd:schema xmlns:xsd="http://www.w3.org/2001/XMLSchema" xmlns:xs="http://www.w3.org/2001/XMLSchema" xmlns:p="http://schemas.microsoft.com/office/2006/metadata/properties" xmlns:ns2="c1b3cf81-f92d-46ab-a01d-e51360f3840b" xmlns:ns3="1d5c03cf-c6de-4e7d-8e0a-dfc8c6e690d3" targetNamespace="http://schemas.microsoft.com/office/2006/metadata/properties" ma:root="true" ma:fieldsID="7e6a9000a5e0dbbd288e2a0817861abd" ns2:_="" ns3:_="">
    <xsd:import namespace="c1b3cf81-f92d-46ab-a01d-e51360f3840b"/>
    <xsd:import namespace="1d5c03cf-c6de-4e7d-8e0a-dfc8c6e690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3cf81-f92d-46ab-a01d-e51360f38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c03cf-c6de-4e7d-8e0a-dfc8c6e690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8DE97-E46E-4B9C-BEA1-B8AB455ABB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C9BE6-7847-457F-8BA5-327E6FA7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3cf81-f92d-46ab-a01d-e51360f3840b"/>
    <ds:schemaRef ds:uri="1d5c03cf-c6de-4e7d-8e0a-dfc8c6e69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D39F3-B218-4772-8CF2-5D549A7C5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Howell</dc:creator>
  <cp:keywords/>
  <dc:description/>
  <cp:lastModifiedBy>Sander Aerts</cp:lastModifiedBy>
  <cp:revision>5</cp:revision>
  <cp:lastPrinted>2020-03-05T13:01:00Z</cp:lastPrinted>
  <dcterms:created xsi:type="dcterms:W3CDTF">2023-06-15T11:16:00Z</dcterms:created>
  <dcterms:modified xsi:type="dcterms:W3CDTF">2023-06-15T14:30:00Z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0x0101003E478DC2B1E32A4CA8BCF8A434188A95</vt:lpwstr>
  </property>
</Properties>
</file>